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9E" w:rsidRPr="00AF000A" w:rsidRDefault="008E4E9E" w:rsidP="000E2706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15CD7">
        <w:rPr>
          <w:rFonts w:ascii="Arial" w:hAnsi="Arial" w:cs="Arial"/>
          <w:b/>
          <w:sz w:val="28"/>
          <w:szCs w:val="28"/>
          <w:u w:val="single"/>
        </w:rPr>
        <w:t>COMMUN</w:t>
      </w:r>
      <w:r>
        <w:rPr>
          <w:rFonts w:ascii="Arial" w:hAnsi="Arial" w:cs="Arial"/>
          <w:b/>
          <w:sz w:val="28"/>
          <w:szCs w:val="28"/>
          <w:u w:val="single"/>
        </w:rPr>
        <w:t>IQUE ISSUED AT THE END OF THE 16</w:t>
      </w:r>
      <w:r w:rsidRPr="00915CD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915CD7">
        <w:rPr>
          <w:rFonts w:ascii="Arial" w:hAnsi="Arial" w:cs="Arial"/>
          <w:b/>
          <w:sz w:val="28"/>
          <w:szCs w:val="28"/>
          <w:u w:val="single"/>
        </w:rPr>
        <w:t xml:space="preserve"> TECHNICAL SUB–COMMITTEE MEETING ON AVIATION DATA HARMONIZATION HOSTED BY </w:t>
      </w:r>
      <w:r>
        <w:rPr>
          <w:rFonts w:ascii="Arial" w:hAnsi="Arial" w:cs="Arial"/>
          <w:b/>
          <w:sz w:val="28"/>
          <w:szCs w:val="28"/>
          <w:u w:val="single"/>
        </w:rPr>
        <w:t xml:space="preserve">NIGERIAN CIVIL AVIATION AUTHORITY AT MARIDOM HOTEL, SANGO – OTA, </w:t>
      </w:r>
      <w:r w:rsidRPr="00915CD7">
        <w:rPr>
          <w:rFonts w:ascii="Arial" w:hAnsi="Arial" w:cs="Arial"/>
          <w:b/>
          <w:sz w:val="28"/>
          <w:szCs w:val="28"/>
          <w:u w:val="single"/>
        </w:rPr>
        <w:t>OGUN – STATE FROM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AF000A" w:rsidRPr="00AF000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</w:t>
      </w:r>
      <w:r w:rsidR="00AF000A">
        <w:rPr>
          <w:rFonts w:ascii="Arial" w:hAnsi="Arial" w:cs="Arial"/>
          <w:b/>
          <w:sz w:val="28"/>
          <w:szCs w:val="28"/>
          <w:u w:val="single"/>
        </w:rPr>
        <w:t>4</w:t>
      </w:r>
      <w:r w:rsidRPr="00915CD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915CD7">
        <w:rPr>
          <w:rFonts w:ascii="Arial" w:hAnsi="Arial" w:cs="Arial"/>
          <w:b/>
          <w:sz w:val="28"/>
          <w:szCs w:val="28"/>
          <w:u w:val="single"/>
        </w:rPr>
        <w:t>, 2021.</w:t>
      </w:r>
    </w:p>
    <w:p w:rsidR="008E4E9E" w:rsidRPr="00A90BA2" w:rsidRDefault="008E4E9E" w:rsidP="00072892">
      <w:pPr>
        <w:spacing w:after="0" w:line="360" w:lineRule="auto"/>
        <w:ind w:left="288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>The 5-day Technical Sub–Committee Meeting on Aviation Data Harmonizati</w:t>
      </w:r>
      <w:r w:rsidR="00AF000A">
        <w:rPr>
          <w:rFonts w:ascii="Arial" w:hAnsi="Arial" w:cs="Arial"/>
          <w:sz w:val="28"/>
          <w:szCs w:val="28"/>
        </w:rPr>
        <w:t>on was attended by the following members</w:t>
      </w:r>
      <w:r w:rsidRPr="00A90BA2">
        <w:rPr>
          <w:rFonts w:ascii="Arial" w:hAnsi="Arial" w:cs="Arial"/>
          <w:sz w:val="28"/>
          <w:szCs w:val="28"/>
        </w:rPr>
        <w:t>:</w:t>
      </w:r>
    </w:p>
    <w:p w:rsidR="008E4E9E" w:rsidRPr="00A90BA2" w:rsidRDefault="008E4E9E" w:rsidP="008E4E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 xml:space="preserve">Federal Ministry of Aviation (FMA); </w:t>
      </w:r>
    </w:p>
    <w:p w:rsidR="008E4E9E" w:rsidRPr="00A90BA2" w:rsidRDefault="008E4E9E" w:rsidP="008E4E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>Nigerian Civil Aviation Authority (NCAA);</w:t>
      </w:r>
    </w:p>
    <w:p w:rsidR="008E4E9E" w:rsidRPr="00A90BA2" w:rsidRDefault="008E4E9E" w:rsidP="008E4E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>Federal Airports Authority of Nigeria (FAAN);</w:t>
      </w:r>
    </w:p>
    <w:p w:rsidR="008E4E9E" w:rsidRPr="00A90BA2" w:rsidRDefault="008E4E9E" w:rsidP="008E4E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>Nigerian Airspace Management Agency (NAMA);</w:t>
      </w:r>
    </w:p>
    <w:p w:rsidR="008E4E9E" w:rsidRPr="00FB7E24" w:rsidRDefault="008E4E9E" w:rsidP="008E4E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90BA2">
        <w:rPr>
          <w:rFonts w:ascii="Arial" w:hAnsi="Arial" w:cs="Arial"/>
          <w:sz w:val="28"/>
          <w:szCs w:val="28"/>
        </w:rPr>
        <w:t xml:space="preserve">Skyway Aviation Handling Company (SAHCO); </w:t>
      </w:r>
      <w:r>
        <w:rPr>
          <w:rFonts w:ascii="Arial" w:hAnsi="Arial" w:cs="Arial"/>
          <w:sz w:val="28"/>
          <w:szCs w:val="28"/>
        </w:rPr>
        <w:t>and</w:t>
      </w:r>
    </w:p>
    <w:p w:rsidR="008E4E9E" w:rsidRPr="00A90BA2" w:rsidRDefault="008E4E9E" w:rsidP="008E4E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Nigerian Aviation Handling Company (NAHCO).</w:t>
      </w:r>
    </w:p>
    <w:p w:rsidR="008E4E9E" w:rsidRPr="00A90BA2" w:rsidRDefault="008E4E9E" w:rsidP="008E4E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Pr="00A90BA2">
        <w:rPr>
          <w:rFonts w:ascii="Arial" w:hAnsi="Arial" w:cs="Arial"/>
          <w:sz w:val="28"/>
          <w:szCs w:val="28"/>
        </w:rPr>
        <w:t>The overriding objective of the Meeting is to harmonize all Air Traffic Data on Passengers, Aircraft, Cargo and Mails</w:t>
      </w:r>
      <w:r>
        <w:rPr>
          <w:rFonts w:ascii="Arial" w:hAnsi="Arial" w:cs="Arial"/>
          <w:sz w:val="28"/>
          <w:szCs w:val="28"/>
        </w:rPr>
        <w:t xml:space="preserve"> movement for the period of January to June, 2021</w:t>
      </w:r>
      <w:r w:rsidRPr="00A90BA2">
        <w:rPr>
          <w:rFonts w:ascii="Arial" w:hAnsi="Arial" w:cs="Arial"/>
          <w:sz w:val="28"/>
          <w:szCs w:val="28"/>
        </w:rPr>
        <w:t>.</w:t>
      </w:r>
    </w:p>
    <w:p w:rsidR="008E4E9E" w:rsidRPr="00A90BA2" w:rsidRDefault="008E4E9E" w:rsidP="008E4E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 w:rsidRPr="00A90BA2">
        <w:rPr>
          <w:rFonts w:ascii="Arial" w:hAnsi="Arial" w:cs="Arial"/>
          <w:sz w:val="28"/>
          <w:szCs w:val="28"/>
        </w:rPr>
        <w:t>After critical analysis, the Committee arrived at the fo</w:t>
      </w:r>
      <w:r>
        <w:rPr>
          <w:rFonts w:ascii="Arial" w:hAnsi="Arial" w:cs="Arial"/>
          <w:sz w:val="28"/>
          <w:szCs w:val="28"/>
        </w:rPr>
        <w:t>llowing Harmonized Data for January to June, 2021</w:t>
      </w:r>
      <w:r w:rsidRPr="00A90BA2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990"/>
        <w:gridCol w:w="810"/>
        <w:gridCol w:w="900"/>
        <w:gridCol w:w="1440"/>
        <w:gridCol w:w="1440"/>
        <w:gridCol w:w="1440"/>
        <w:gridCol w:w="1440"/>
      </w:tblGrid>
      <w:tr w:rsidR="0044662F" w:rsidRPr="0044662F" w:rsidTr="000F303A">
        <w:trPr>
          <w:trHeight w:val="340"/>
        </w:trPr>
        <w:tc>
          <w:tcPr>
            <w:tcW w:w="1080" w:type="dxa"/>
            <w:vMerge w:val="restart"/>
            <w:vAlign w:val="center"/>
          </w:tcPr>
          <w:p w:rsidR="00D1225C" w:rsidRPr="0044662F" w:rsidRDefault="00D1225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1225C" w:rsidRPr="0044662F" w:rsidRDefault="00D1225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MONTH</w:t>
            </w:r>
          </w:p>
        </w:tc>
        <w:tc>
          <w:tcPr>
            <w:tcW w:w="1980" w:type="dxa"/>
            <w:gridSpan w:val="2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PASSENGER</w:t>
            </w:r>
          </w:p>
        </w:tc>
        <w:tc>
          <w:tcPr>
            <w:tcW w:w="1710" w:type="dxa"/>
            <w:gridSpan w:val="2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AIRCRAFT</w:t>
            </w:r>
          </w:p>
        </w:tc>
        <w:tc>
          <w:tcPr>
            <w:tcW w:w="2880" w:type="dxa"/>
            <w:gridSpan w:val="2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CARGO</w:t>
            </w:r>
          </w:p>
        </w:tc>
        <w:tc>
          <w:tcPr>
            <w:tcW w:w="2880" w:type="dxa"/>
            <w:gridSpan w:val="2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MAIL</w:t>
            </w:r>
          </w:p>
        </w:tc>
      </w:tr>
      <w:tr w:rsidR="000F303A" w:rsidRPr="0044662F" w:rsidTr="000F303A">
        <w:trPr>
          <w:trHeight w:val="323"/>
        </w:trPr>
        <w:tc>
          <w:tcPr>
            <w:tcW w:w="1080" w:type="dxa"/>
            <w:vMerge/>
            <w:vAlign w:val="center"/>
          </w:tcPr>
          <w:p w:rsidR="00D1225C" w:rsidRPr="0044662F" w:rsidRDefault="00D1225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INT’L</w:t>
            </w:r>
          </w:p>
        </w:tc>
        <w:tc>
          <w:tcPr>
            <w:tcW w:w="99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DOM</w:t>
            </w:r>
          </w:p>
        </w:tc>
        <w:tc>
          <w:tcPr>
            <w:tcW w:w="81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INT’L</w:t>
            </w:r>
          </w:p>
        </w:tc>
        <w:tc>
          <w:tcPr>
            <w:tcW w:w="90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DOM</w:t>
            </w:r>
          </w:p>
        </w:tc>
        <w:tc>
          <w:tcPr>
            <w:tcW w:w="144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IMPORT</w:t>
            </w:r>
            <w:r w:rsidR="0044662F">
              <w:rPr>
                <w:rFonts w:ascii="Arial" w:hAnsi="Arial" w:cs="Arial"/>
                <w:b/>
                <w:sz w:val="14"/>
                <w:szCs w:val="14"/>
              </w:rPr>
              <w:t xml:space="preserve"> (KG)</w:t>
            </w:r>
          </w:p>
        </w:tc>
        <w:tc>
          <w:tcPr>
            <w:tcW w:w="144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EXPORT</w:t>
            </w:r>
            <w:r w:rsidR="0044662F">
              <w:rPr>
                <w:rFonts w:ascii="Arial" w:hAnsi="Arial" w:cs="Arial"/>
                <w:b/>
                <w:sz w:val="14"/>
                <w:szCs w:val="14"/>
              </w:rPr>
              <w:t>(KG)</w:t>
            </w:r>
          </w:p>
        </w:tc>
        <w:tc>
          <w:tcPr>
            <w:tcW w:w="144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IMPORT</w:t>
            </w:r>
            <w:r w:rsidR="0044662F">
              <w:rPr>
                <w:rFonts w:ascii="Arial" w:hAnsi="Arial" w:cs="Arial"/>
                <w:b/>
                <w:sz w:val="14"/>
                <w:szCs w:val="14"/>
              </w:rPr>
              <w:t>(KG)</w:t>
            </w:r>
          </w:p>
        </w:tc>
        <w:tc>
          <w:tcPr>
            <w:tcW w:w="1440" w:type="dxa"/>
            <w:vAlign w:val="center"/>
          </w:tcPr>
          <w:p w:rsidR="00D1225C" w:rsidRPr="0044662F" w:rsidRDefault="00D1225C" w:rsidP="004466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EXPORT</w:t>
            </w:r>
            <w:r w:rsidR="0044662F">
              <w:rPr>
                <w:rFonts w:ascii="Arial" w:hAnsi="Arial" w:cs="Arial"/>
                <w:b/>
                <w:sz w:val="14"/>
                <w:szCs w:val="14"/>
              </w:rPr>
              <w:t>(KG)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JANUARY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179,838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949,375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2,283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16,921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14,788,570.15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1,678,489.70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4,701,128.74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268,143.00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FEBRUARY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121,735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888,759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2,111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17,094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23,639,505.29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1,963,661.00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4,613,190.00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294,075.00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MARCH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142,650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995,473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2,411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18,641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17,938,185.83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2,195,146.90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6,130,524.00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425,540.00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APRIL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158,842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1,035,637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2,504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19,279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22,640,478.17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2,456,024.60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6,542,496.01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244,245.00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150,624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993,693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2,541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19,172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21,452,539.13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2,552,006.62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6,269,151.30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1,573,000.00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44662F" w:rsidRDefault="00961A7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662F">
              <w:rPr>
                <w:rFonts w:ascii="Arial" w:hAnsi="Arial" w:cs="Arial"/>
                <w:b/>
                <w:sz w:val="14"/>
                <w:szCs w:val="14"/>
              </w:rPr>
              <w:t>JUNE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154,033</w:t>
            </w:r>
          </w:p>
        </w:tc>
        <w:tc>
          <w:tcPr>
            <w:tcW w:w="99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1,029,332</w:t>
            </w:r>
          </w:p>
        </w:tc>
        <w:tc>
          <w:tcPr>
            <w:tcW w:w="81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2,543</w:t>
            </w:r>
          </w:p>
        </w:tc>
        <w:tc>
          <w:tcPr>
            <w:tcW w:w="900" w:type="dxa"/>
            <w:vAlign w:val="center"/>
          </w:tcPr>
          <w:p w:rsidR="00961A7C" w:rsidRPr="0044662F" w:rsidRDefault="00D1225C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19,264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12,490,184.94</w:t>
            </w:r>
          </w:p>
        </w:tc>
        <w:tc>
          <w:tcPr>
            <w:tcW w:w="1440" w:type="dxa"/>
            <w:vAlign w:val="center"/>
          </w:tcPr>
          <w:p w:rsidR="00961A7C" w:rsidRPr="0044662F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2,747,157.30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6,294,426.36</w:t>
            </w:r>
          </w:p>
        </w:tc>
        <w:tc>
          <w:tcPr>
            <w:tcW w:w="1440" w:type="dxa"/>
            <w:vAlign w:val="center"/>
          </w:tcPr>
          <w:p w:rsidR="00961A7C" w:rsidRPr="0044662F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662F">
              <w:rPr>
                <w:rFonts w:ascii="Arial" w:hAnsi="Arial" w:cs="Arial"/>
                <w:sz w:val="14"/>
                <w:szCs w:val="14"/>
              </w:rPr>
              <w:t>275,384.00</w:t>
            </w:r>
          </w:p>
        </w:tc>
      </w:tr>
      <w:tr w:rsidR="000F303A" w:rsidRPr="0044662F" w:rsidTr="000F303A">
        <w:trPr>
          <w:trHeight w:val="340"/>
        </w:trPr>
        <w:tc>
          <w:tcPr>
            <w:tcW w:w="1080" w:type="dxa"/>
            <w:vAlign w:val="center"/>
          </w:tcPr>
          <w:p w:rsidR="00961A7C" w:rsidRPr="00D854D7" w:rsidRDefault="00D1225C" w:rsidP="00D854D7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990" w:type="dxa"/>
            <w:vAlign w:val="center"/>
          </w:tcPr>
          <w:p w:rsidR="00961A7C" w:rsidRPr="00D854D7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907</w:t>
            </w:r>
            <w:r w:rsidR="0044662F" w:rsidRPr="00D854D7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D854D7">
              <w:rPr>
                <w:rFonts w:ascii="Arial" w:hAnsi="Arial" w:cs="Arial"/>
                <w:b/>
                <w:sz w:val="14"/>
                <w:szCs w:val="14"/>
              </w:rPr>
              <w:t>722</w:t>
            </w:r>
          </w:p>
        </w:tc>
        <w:tc>
          <w:tcPr>
            <w:tcW w:w="990" w:type="dxa"/>
            <w:vAlign w:val="center"/>
          </w:tcPr>
          <w:p w:rsidR="00961A7C" w:rsidRPr="00D854D7" w:rsidRDefault="0044662F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5,892,269</w:t>
            </w:r>
          </w:p>
        </w:tc>
        <w:tc>
          <w:tcPr>
            <w:tcW w:w="810" w:type="dxa"/>
            <w:vAlign w:val="center"/>
          </w:tcPr>
          <w:p w:rsidR="00961A7C" w:rsidRPr="00D854D7" w:rsidRDefault="0044662F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14,393</w:t>
            </w:r>
          </w:p>
        </w:tc>
        <w:tc>
          <w:tcPr>
            <w:tcW w:w="900" w:type="dxa"/>
            <w:vAlign w:val="center"/>
          </w:tcPr>
          <w:p w:rsidR="00961A7C" w:rsidRPr="00D854D7" w:rsidRDefault="0044662F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110,371</w:t>
            </w:r>
          </w:p>
        </w:tc>
        <w:tc>
          <w:tcPr>
            <w:tcW w:w="1440" w:type="dxa"/>
            <w:vAlign w:val="center"/>
          </w:tcPr>
          <w:p w:rsidR="00961A7C" w:rsidRPr="00D854D7" w:rsidRDefault="005F1E4A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112,949,463.51</w:t>
            </w:r>
          </w:p>
        </w:tc>
        <w:tc>
          <w:tcPr>
            <w:tcW w:w="1440" w:type="dxa"/>
            <w:vAlign w:val="center"/>
          </w:tcPr>
          <w:p w:rsidR="00961A7C" w:rsidRPr="00D854D7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13,592,486.12</w:t>
            </w:r>
          </w:p>
        </w:tc>
        <w:tc>
          <w:tcPr>
            <w:tcW w:w="1440" w:type="dxa"/>
            <w:vAlign w:val="center"/>
          </w:tcPr>
          <w:p w:rsidR="00961A7C" w:rsidRPr="00D854D7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34,532,916.41</w:t>
            </w:r>
          </w:p>
        </w:tc>
        <w:tc>
          <w:tcPr>
            <w:tcW w:w="1440" w:type="dxa"/>
            <w:vAlign w:val="center"/>
          </w:tcPr>
          <w:p w:rsidR="00961A7C" w:rsidRPr="00D854D7" w:rsidRDefault="008B2E43" w:rsidP="0044662F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854D7">
              <w:rPr>
                <w:rFonts w:ascii="Arial" w:hAnsi="Arial" w:cs="Arial"/>
                <w:b/>
                <w:sz w:val="14"/>
                <w:szCs w:val="14"/>
              </w:rPr>
              <w:t>3,080,387.00</w:t>
            </w:r>
          </w:p>
        </w:tc>
      </w:tr>
    </w:tbl>
    <w:p w:rsidR="008E4E9E" w:rsidRDefault="008E4E9E" w:rsidP="008E4E9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E2706" w:rsidRDefault="000E2706" w:rsidP="00D854D7">
      <w:pPr>
        <w:spacing w:after="0" w:line="360" w:lineRule="auto"/>
        <w:jc w:val="center"/>
        <w:rPr>
          <w:rFonts w:ascii="Arial" w:hAnsi="Arial" w:cs="Arial"/>
          <w:b/>
          <w:szCs w:val="26"/>
        </w:rPr>
      </w:pPr>
    </w:p>
    <w:p w:rsidR="008E4E9E" w:rsidRPr="007F29D6" w:rsidRDefault="00D854D7" w:rsidP="00D854D7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F29D6">
        <w:rPr>
          <w:rFonts w:ascii="Arial" w:hAnsi="Arial" w:cs="Arial"/>
          <w:b/>
          <w:szCs w:val="26"/>
        </w:rPr>
        <w:lastRenderedPageBreak/>
        <w:t xml:space="preserve">COMPARATIVE ANALYSIS </w:t>
      </w:r>
      <w:r>
        <w:rPr>
          <w:rFonts w:ascii="Arial" w:hAnsi="Arial" w:cs="Arial"/>
          <w:b/>
          <w:szCs w:val="26"/>
        </w:rPr>
        <w:t xml:space="preserve">OF </w:t>
      </w:r>
      <w:r w:rsidR="008E4E9E" w:rsidRPr="007F29D6">
        <w:rPr>
          <w:rFonts w:ascii="Arial" w:hAnsi="Arial" w:cs="Arial"/>
          <w:b/>
          <w:szCs w:val="26"/>
        </w:rPr>
        <w:t>PASSENGER AND AIRCRAFT MOVEMENTS FOR J</w:t>
      </w:r>
      <w:r w:rsidR="008E4E9E">
        <w:rPr>
          <w:rFonts w:ascii="Arial" w:hAnsi="Arial" w:cs="Arial"/>
          <w:b/>
          <w:szCs w:val="26"/>
        </w:rPr>
        <w:t>ANUARY</w:t>
      </w:r>
      <w:r w:rsidR="008E4E9E" w:rsidRPr="007F29D6">
        <w:rPr>
          <w:rFonts w:ascii="Arial" w:hAnsi="Arial" w:cs="Arial"/>
          <w:b/>
          <w:szCs w:val="26"/>
        </w:rPr>
        <w:t xml:space="preserve"> TO </w:t>
      </w:r>
      <w:r w:rsidR="008E4E9E">
        <w:rPr>
          <w:rFonts w:ascii="Arial" w:hAnsi="Arial" w:cs="Arial"/>
          <w:b/>
          <w:szCs w:val="26"/>
        </w:rPr>
        <w:t>JUNE</w:t>
      </w:r>
      <w:r w:rsidR="008E4E9E" w:rsidRPr="007F29D6">
        <w:rPr>
          <w:rFonts w:ascii="Arial" w:hAnsi="Arial" w:cs="Arial"/>
          <w:b/>
          <w:szCs w:val="26"/>
        </w:rPr>
        <w:t xml:space="preserve">, </w:t>
      </w:r>
      <w:r>
        <w:rPr>
          <w:rFonts w:ascii="Arial" w:hAnsi="Arial" w:cs="Arial"/>
          <w:b/>
          <w:szCs w:val="26"/>
        </w:rPr>
        <w:t xml:space="preserve">2021 </w:t>
      </w:r>
      <w:r w:rsidRPr="007F29D6">
        <w:rPr>
          <w:rFonts w:ascii="Arial" w:hAnsi="Arial" w:cs="Arial"/>
          <w:b/>
          <w:szCs w:val="26"/>
        </w:rPr>
        <w:t>&amp;</w:t>
      </w:r>
      <w:r>
        <w:rPr>
          <w:rFonts w:ascii="Arial" w:hAnsi="Arial" w:cs="Arial"/>
          <w:b/>
          <w:szCs w:val="26"/>
        </w:rPr>
        <w:t xml:space="preserve"> </w:t>
      </w:r>
      <w:r w:rsidR="008E4E9E">
        <w:rPr>
          <w:rFonts w:ascii="Arial" w:hAnsi="Arial" w:cs="Arial"/>
          <w:b/>
          <w:szCs w:val="26"/>
        </w:rPr>
        <w:t xml:space="preserve">2020 </w:t>
      </w:r>
    </w:p>
    <w:tbl>
      <w:tblPr>
        <w:tblW w:w="11877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109"/>
        <w:gridCol w:w="1260"/>
        <w:gridCol w:w="1260"/>
        <w:gridCol w:w="1080"/>
        <w:gridCol w:w="1260"/>
        <w:gridCol w:w="1260"/>
        <w:gridCol w:w="1170"/>
        <w:gridCol w:w="1260"/>
        <w:gridCol w:w="1077"/>
      </w:tblGrid>
      <w:tr w:rsidR="00762555" w:rsidRPr="00915CD7" w:rsidTr="00D854D7">
        <w:tc>
          <w:tcPr>
            <w:tcW w:w="1141" w:type="dxa"/>
            <w:tcBorders>
              <w:bottom w:val="single" w:sz="4" w:space="0" w:color="auto"/>
            </w:tcBorders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_Hlk3969875"/>
          </w:p>
        </w:tc>
        <w:tc>
          <w:tcPr>
            <w:tcW w:w="3629" w:type="dxa"/>
            <w:gridSpan w:val="3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 – June 2021</w:t>
            </w:r>
          </w:p>
        </w:tc>
        <w:tc>
          <w:tcPr>
            <w:tcW w:w="3600" w:type="dxa"/>
            <w:gridSpan w:val="3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3507" w:type="dxa"/>
            <w:gridSpan w:val="3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% CHANGE</w:t>
            </w:r>
          </w:p>
        </w:tc>
      </w:tr>
      <w:tr w:rsidR="00762555" w:rsidRPr="00915CD7" w:rsidTr="00D854D7">
        <w:tc>
          <w:tcPr>
            <w:tcW w:w="1141" w:type="dxa"/>
            <w:tcBorders>
              <w:bottom w:val="single" w:sz="4" w:space="0" w:color="auto"/>
            </w:tcBorders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Traffic</w:t>
            </w:r>
          </w:p>
        </w:tc>
        <w:tc>
          <w:tcPr>
            <w:tcW w:w="1109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126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126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126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126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1260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1077" w:type="dxa"/>
          </w:tcPr>
          <w:p w:rsidR="008E4E9E" w:rsidRPr="00C432CC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762555" w:rsidRPr="00915CD7" w:rsidTr="00D854D7">
        <w:tc>
          <w:tcPr>
            <w:tcW w:w="1141" w:type="dxa"/>
            <w:tcBorders>
              <w:top w:val="single" w:sz="4" w:space="0" w:color="auto"/>
            </w:tcBorders>
          </w:tcPr>
          <w:p w:rsidR="008E4E9E" w:rsidRPr="00D854D7" w:rsidRDefault="008E4E9E" w:rsidP="00BD6EFC">
            <w:pPr>
              <w:pStyle w:val="NoSpacing"/>
              <w:rPr>
                <w:rFonts w:ascii="Calibri" w:hAnsi="Calibri" w:cs="Calibri"/>
                <w:b/>
                <w:u w:val="single"/>
              </w:rPr>
            </w:pPr>
            <w:r w:rsidRPr="00D854D7">
              <w:rPr>
                <w:rFonts w:ascii="Calibri" w:hAnsi="Calibri" w:cs="Calibri"/>
                <w:b/>
              </w:rPr>
              <w:t>Passenger</w:t>
            </w:r>
          </w:p>
        </w:tc>
        <w:tc>
          <w:tcPr>
            <w:tcW w:w="1109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907,722</w:t>
            </w:r>
          </w:p>
        </w:tc>
        <w:tc>
          <w:tcPr>
            <w:tcW w:w="1260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5,892,269</w:t>
            </w:r>
          </w:p>
        </w:tc>
        <w:tc>
          <w:tcPr>
            <w:tcW w:w="1260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6,799,991</w:t>
            </w:r>
          </w:p>
        </w:tc>
        <w:tc>
          <w:tcPr>
            <w:tcW w:w="1080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989,682</w:t>
            </w:r>
          </w:p>
        </w:tc>
        <w:tc>
          <w:tcPr>
            <w:tcW w:w="1260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3,556,084</w:t>
            </w:r>
          </w:p>
        </w:tc>
        <w:tc>
          <w:tcPr>
            <w:tcW w:w="1260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4,545,766</w:t>
            </w:r>
          </w:p>
        </w:tc>
        <w:tc>
          <w:tcPr>
            <w:tcW w:w="1170" w:type="dxa"/>
          </w:tcPr>
          <w:p w:rsidR="008E4E9E" w:rsidRPr="00915CD7" w:rsidRDefault="00782518" w:rsidP="0078251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CC1666">
              <w:rPr>
                <w:rFonts w:ascii="Calibri" w:hAnsi="Calibri" w:cs="Calibri"/>
                <w:sz w:val="24"/>
                <w:szCs w:val="24"/>
              </w:rPr>
              <w:t>8.28</w:t>
            </w:r>
          </w:p>
        </w:tc>
        <w:tc>
          <w:tcPr>
            <w:tcW w:w="1260" w:type="dxa"/>
          </w:tcPr>
          <w:p w:rsidR="008E4E9E" w:rsidRPr="00915CD7" w:rsidRDefault="00782518" w:rsidP="0078251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65.70</w:t>
            </w:r>
          </w:p>
        </w:tc>
        <w:tc>
          <w:tcPr>
            <w:tcW w:w="1077" w:type="dxa"/>
          </w:tcPr>
          <w:p w:rsidR="008E4E9E" w:rsidRPr="00915CD7" w:rsidRDefault="00CC1666" w:rsidP="0078251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49.5</w:t>
            </w:r>
            <w:r w:rsidR="00F962A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762555" w:rsidRPr="00915CD7" w:rsidTr="00D854D7">
        <w:trPr>
          <w:trHeight w:val="265"/>
        </w:trPr>
        <w:tc>
          <w:tcPr>
            <w:tcW w:w="1141" w:type="dxa"/>
          </w:tcPr>
          <w:p w:rsidR="008E4E9E" w:rsidRPr="00D854D7" w:rsidRDefault="008E4E9E" w:rsidP="00BD6EFC">
            <w:pPr>
              <w:pStyle w:val="NoSpacing"/>
              <w:rPr>
                <w:rFonts w:ascii="Calibri" w:hAnsi="Calibri" w:cs="Calibri"/>
                <w:b/>
              </w:rPr>
            </w:pPr>
            <w:r w:rsidRPr="00D854D7">
              <w:rPr>
                <w:rFonts w:ascii="Calibri" w:hAnsi="Calibri" w:cs="Calibri"/>
                <w:b/>
              </w:rPr>
              <w:t>Aircraft</w:t>
            </w:r>
          </w:p>
        </w:tc>
        <w:tc>
          <w:tcPr>
            <w:tcW w:w="1109" w:type="dxa"/>
          </w:tcPr>
          <w:p w:rsidR="008E4E9E" w:rsidRPr="00915CD7" w:rsidRDefault="00CC1666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14,393</w:t>
            </w:r>
          </w:p>
        </w:tc>
        <w:tc>
          <w:tcPr>
            <w:tcW w:w="126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110,371</w:t>
            </w:r>
          </w:p>
        </w:tc>
        <w:tc>
          <w:tcPr>
            <w:tcW w:w="126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124,764</w:t>
            </w:r>
          </w:p>
        </w:tc>
        <w:tc>
          <w:tcPr>
            <w:tcW w:w="108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11,733</w:t>
            </w:r>
          </w:p>
        </w:tc>
        <w:tc>
          <w:tcPr>
            <w:tcW w:w="126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80,030</w:t>
            </w:r>
          </w:p>
        </w:tc>
        <w:tc>
          <w:tcPr>
            <w:tcW w:w="126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91,763</w:t>
            </w:r>
          </w:p>
        </w:tc>
        <w:tc>
          <w:tcPr>
            <w:tcW w:w="1170" w:type="dxa"/>
          </w:tcPr>
          <w:p w:rsidR="008E4E9E" w:rsidRPr="00915CD7" w:rsidRDefault="007871EE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22.67</w:t>
            </w:r>
          </w:p>
        </w:tc>
        <w:tc>
          <w:tcPr>
            <w:tcW w:w="1260" w:type="dxa"/>
          </w:tcPr>
          <w:p w:rsidR="008E4E9E" w:rsidRPr="00915CD7" w:rsidRDefault="007871EE" w:rsidP="0078251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37.91</w:t>
            </w:r>
          </w:p>
        </w:tc>
        <w:tc>
          <w:tcPr>
            <w:tcW w:w="1077" w:type="dxa"/>
          </w:tcPr>
          <w:p w:rsidR="008E4E9E" w:rsidRPr="00915CD7" w:rsidRDefault="00782518" w:rsidP="0078251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</w:t>
            </w:r>
            <w:r w:rsidR="007871EE"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</w:tr>
    </w:tbl>
    <w:p w:rsidR="008E4E9E" w:rsidRPr="00A90BA2" w:rsidRDefault="004367D4" w:rsidP="008E4E9E">
      <w:pPr>
        <w:spacing w:before="240" w:after="120" w:line="360" w:lineRule="auto"/>
        <w:ind w:left="270"/>
        <w:jc w:val="center"/>
        <w:rPr>
          <w:rFonts w:ascii="Arial" w:hAnsi="Arial" w:cs="Arial"/>
          <w:b/>
          <w:sz w:val="26"/>
          <w:szCs w:val="26"/>
        </w:rPr>
      </w:pPr>
      <w:bookmarkStart w:id="2" w:name="_Hlk3969976"/>
      <w:bookmarkEnd w:id="1"/>
      <w:r>
        <w:rPr>
          <w:rFonts w:ascii="Arial" w:hAnsi="Arial" w:cs="Arial"/>
          <w:b/>
          <w:sz w:val="26"/>
          <w:szCs w:val="26"/>
        </w:rPr>
        <w:t>COMPARATIVE ANA</w:t>
      </w:r>
      <w:r w:rsidR="008E4E9E" w:rsidRPr="00A90BA2">
        <w:rPr>
          <w:rFonts w:ascii="Arial" w:hAnsi="Arial" w:cs="Arial"/>
          <w:b/>
          <w:sz w:val="26"/>
          <w:szCs w:val="26"/>
        </w:rPr>
        <w:t>LYSIS OF CARGO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E4E9E" w:rsidRPr="00A90BA2">
        <w:rPr>
          <w:rFonts w:ascii="Arial" w:hAnsi="Arial" w:cs="Arial"/>
          <w:b/>
          <w:sz w:val="26"/>
          <w:szCs w:val="26"/>
        </w:rPr>
        <w:t xml:space="preserve">AND MAIL MOVEMENTS FOR </w:t>
      </w:r>
      <w:bookmarkEnd w:id="2"/>
      <w:r w:rsidR="008E4E9E" w:rsidRPr="00A90BA2">
        <w:rPr>
          <w:rFonts w:ascii="Arial" w:hAnsi="Arial" w:cs="Arial"/>
          <w:b/>
          <w:sz w:val="26"/>
          <w:szCs w:val="26"/>
        </w:rPr>
        <w:t>J</w:t>
      </w:r>
      <w:r w:rsidR="008E4E9E">
        <w:rPr>
          <w:rFonts w:ascii="Arial" w:hAnsi="Arial" w:cs="Arial"/>
          <w:b/>
          <w:sz w:val="26"/>
          <w:szCs w:val="26"/>
        </w:rPr>
        <w:t>ANUAR</w:t>
      </w:r>
      <w:r w:rsidR="008E4E9E" w:rsidRPr="00A90BA2">
        <w:rPr>
          <w:rFonts w:ascii="Arial" w:hAnsi="Arial" w:cs="Arial"/>
          <w:b/>
          <w:sz w:val="26"/>
          <w:szCs w:val="26"/>
        </w:rPr>
        <w:t xml:space="preserve">Y TO </w:t>
      </w:r>
      <w:r w:rsidR="008E4E9E">
        <w:rPr>
          <w:rFonts w:ascii="Arial" w:hAnsi="Arial" w:cs="Arial"/>
          <w:b/>
          <w:sz w:val="26"/>
          <w:szCs w:val="26"/>
        </w:rPr>
        <w:t>JUNE</w:t>
      </w:r>
      <w:r w:rsidR="008E4E9E" w:rsidRPr="00A90BA2">
        <w:rPr>
          <w:rFonts w:ascii="Arial" w:hAnsi="Arial" w:cs="Arial"/>
          <w:b/>
          <w:sz w:val="26"/>
          <w:szCs w:val="26"/>
        </w:rPr>
        <w:t xml:space="preserve">, </w:t>
      </w:r>
      <w:r w:rsidR="00615709">
        <w:rPr>
          <w:rFonts w:ascii="Arial" w:hAnsi="Arial" w:cs="Arial"/>
          <w:b/>
          <w:sz w:val="26"/>
          <w:szCs w:val="26"/>
        </w:rPr>
        <w:t xml:space="preserve">2021 </w:t>
      </w:r>
      <w:r w:rsidR="00615709" w:rsidRPr="00A90BA2">
        <w:rPr>
          <w:rFonts w:ascii="Arial" w:hAnsi="Arial" w:cs="Arial"/>
          <w:b/>
          <w:sz w:val="26"/>
          <w:szCs w:val="26"/>
        </w:rPr>
        <w:t>&amp;</w:t>
      </w:r>
      <w:r w:rsidR="00615709">
        <w:rPr>
          <w:rFonts w:ascii="Arial" w:hAnsi="Arial" w:cs="Arial"/>
          <w:b/>
          <w:sz w:val="26"/>
          <w:szCs w:val="26"/>
        </w:rPr>
        <w:t xml:space="preserve"> </w:t>
      </w:r>
      <w:r w:rsidR="008E4E9E">
        <w:rPr>
          <w:rFonts w:ascii="Arial" w:hAnsi="Arial" w:cs="Arial"/>
          <w:b/>
          <w:sz w:val="26"/>
          <w:szCs w:val="26"/>
        </w:rPr>
        <w:t xml:space="preserve">2020 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365"/>
        <w:gridCol w:w="2430"/>
        <w:gridCol w:w="2250"/>
      </w:tblGrid>
      <w:tr w:rsidR="008E4E9E" w:rsidRPr="00915CD7" w:rsidTr="00BD6EFC">
        <w:trPr>
          <w:trHeight w:val="320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8E4E9E" w:rsidRPr="00915CD7" w:rsidRDefault="008E4E9E" w:rsidP="00BD6EFC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Freight (kg)</w:t>
            </w:r>
          </w:p>
        </w:tc>
        <w:tc>
          <w:tcPr>
            <w:tcW w:w="2365" w:type="dxa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anuary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 2021</w:t>
            </w:r>
          </w:p>
        </w:tc>
        <w:tc>
          <w:tcPr>
            <w:tcW w:w="2430" w:type="dxa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anuary 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 2020</w:t>
            </w:r>
          </w:p>
        </w:tc>
        <w:tc>
          <w:tcPr>
            <w:tcW w:w="2250" w:type="dxa"/>
          </w:tcPr>
          <w:p w:rsidR="008E4E9E" w:rsidRPr="00915CD7" w:rsidRDefault="008E4E9E" w:rsidP="00BD6EFC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% CHANGE</w:t>
            </w:r>
          </w:p>
        </w:tc>
      </w:tr>
      <w:tr w:rsidR="008E4E9E" w:rsidRPr="00915CD7" w:rsidTr="00BD6EFC">
        <w:trPr>
          <w:trHeight w:val="409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8E4E9E" w:rsidRPr="00D854D7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854D7">
              <w:rPr>
                <w:rFonts w:ascii="Calibri" w:hAnsi="Calibri" w:cs="Calibri"/>
                <w:b/>
                <w:sz w:val="24"/>
                <w:szCs w:val="24"/>
              </w:rPr>
              <w:t>Cargo</w:t>
            </w:r>
          </w:p>
        </w:tc>
        <w:tc>
          <w:tcPr>
            <w:tcW w:w="2365" w:type="dxa"/>
          </w:tcPr>
          <w:p w:rsidR="008E4E9E" w:rsidRPr="00915CD7" w:rsidRDefault="00E9569A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126,541,949.63</w:t>
            </w:r>
          </w:p>
        </w:tc>
        <w:tc>
          <w:tcPr>
            <w:tcW w:w="2430" w:type="dxa"/>
          </w:tcPr>
          <w:p w:rsidR="008E4E9E" w:rsidRPr="00915CD7" w:rsidRDefault="00E9569A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61,279,836.53</w:t>
            </w:r>
          </w:p>
        </w:tc>
        <w:tc>
          <w:tcPr>
            <w:tcW w:w="2250" w:type="dxa"/>
          </w:tcPr>
          <w:p w:rsidR="008E4E9E" w:rsidRPr="00915CD7" w:rsidRDefault="00E9569A" w:rsidP="0061570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106.</w:t>
            </w:r>
            <w:r w:rsidR="00615709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8E4E9E" w:rsidRPr="00915CD7" w:rsidTr="00BD6EFC">
        <w:trPr>
          <w:trHeight w:val="327"/>
          <w:jc w:val="center"/>
        </w:trPr>
        <w:tc>
          <w:tcPr>
            <w:tcW w:w="2127" w:type="dxa"/>
          </w:tcPr>
          <w:p w:rsidR="008E4E9E" w:rsidRPr="00D854D7" w:rsidRDefault="008E4E9E" w:rsidP="00BD6EFC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D854D7">
              <w:rPr>
                <w:rFonts w:ascii="Calibri" w:hAnsi="Calibri" w:cs="Calibri"/>
                <w:b/>
                <w:sz w:val="24"/>
                <w:szCs w:val="24"/>
              </w:rPr>
              <w:t>Mail</w:t>
            </w:r>
          </w:p>
        </w:tc>
        <w:tc>
          <w:tcPr>
            <w:tcW w:w="2365" w:type="dxa"/>
          </w:tcPr>
          <w:p w:rsidR="008E4E9E" w:rsidRPr="00915CD7" w:rsidRDefault="00E9569A" w:rsidP="00BD6EFC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37,613,303.41</w:t>
            </w:r>
          </w:p>
        </w:tc>
        <w:tc>
          <w:tcPr>
            <w:tcW w:w="2430" w:type="dxa"/>
          </w:tcPr>
          <w:p w:rsidR="008E4E9E" w:rsidRPr="00915CD7" w:rsidRDefault="00E9569A" w:rsidP="00BD6EFC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18,908,269.64</w:t>
            </w:r>
          </w:p>
        </w:tc>
        <w:tc>
          <w:tcPr>
            <w:tcW w:w="2250" w:type="dxa"/>
          </w:tcPr>
          <w:p w:rsidR="008E4E9E" w:rsidRPr="00915CD7" w:rsidRDefault="00E9569A" w:rsidP="00615709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98.9</w:t>
            </w:r>
            <w:r w:rsidR="0061570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</w:tbl>
    <w:p w:rsidR="008E4E9E" w:rsidRPr="00A90BA2" w:rsidRDefault="008E4E9E" w:rsidP="008E4E9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8E4E9E" w:rsidRPr="00A90BA2" w:rsidRDefault="008E4E9E" w:rsidP="008E4E9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8E4E9E" w:rsidRPr="00A90BA2" w:rsidRDefault="008E4E9E" w:rsidP="008E4E9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4.</w:t>
      </w:r>
      <w:r w:rsidRPr="00A90BA2">
        <w:rPr>
          <w:rFonts w:ascii="Arial" w:hAnsi="Arial" w:cs="Arial"/>
          <w:b/>
          <w:sz w:val="28"/>
          <w:szCs w:val="28"/>
        </w:rPr>
        <w:tab/>
      </w:r>
      <w:r w:rsidRPr="00A90BA2">
        <w:rPr>
          <w:rFonts w:ascii="Arial" w:hAnsi="Arial" w:cs="Arial"/>
          <w:b/>
          <w:sz w:val="28"/>
          <w:szCs w:val="28"/>
          <w:u w:val="single"/>
        </w:rPr>
        <w:t>OBSERVATIONS</w:t>
      </w:r>
    </w:p>
    <w:p w:rsidR="008E4E9E" w:rsidRDefault="008E4E9E" w:rsidP="008E4E9E">
      <w:pPr>
        <w:spacing w:after="120" w:line="360" w:lineRule="auto"/>
        <w:ind w:left="1080" w:hanging="371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 xml:space="preserve">At the end of the meeting, the following </w:t>
      </w:r>
      <w:r>
        <w:rPr>
          <w:rFonts w:ascii="Arial" w:hAnsi="Arial" w:cs="Arial"/>
          <w:sz w:val="28"/>
          <w:szCs w:val="28"/>
        </w:rPr>
        <w:t>were observed:</w:t>
      </w:r>
    </w:p>
    <w:p w:rsidR="008E4E9E" w:rsidRPr="007B2F67" w:rsidRDefault="00535F64" w:rsidP="008E4E9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64311">
        <w:rPr>
          <w:rFonts w:ascii="Arial" w:hAnsi="Arial" w:cs="Arial"/>
          <w:sz w:val="28"/>
          <w:szCs w:val="28"/>
        </w:rPr>
        <w:t>here was an increase of 65.7</w:t>
      </w:r>
      <w:r w:rsidR="00C121A3">
        <w:rPr>
          <w:rFonts w:ascii="Arial" w:hAnsi="Arial" w:cs="Arial"/>
          <w:sz w:val="28"/>
          <w:szCs w:val="28"/>
        </w:rPr>
        <w:t>0</w:t>
      </w:r>
      <w:r w:rsidR="00064311">
        <w:rPr>
          <w:rFonts w:ascii="Arial" w:hAnsi="Arial" w:cs="Arial"/>
          <w:sz w:val="28"/>
          <w:szCs w:val="28"/>
        </w:rPr>
        <w:t xml:space="preserve">% in </w:t>
      </w:r>
      <w:r w:rsidR="00C121A3">
        <w:rPr>
          <w:rFonts w:ascii="Arial" w:hAnsi="Arial" w:cs="Arial"/>
          <w:sz w:val="28"/>
          <w:szCs w:val="28"/>
        </w:rPr>
        <w:t xml:space="preserve">domestic </w:t>
      </w:r>
      <w:r w:rsidR="00064311">
        <w:rPr>
          <w:rFonts w:ascii="Arial" w:hAnsi="Arial" w:cs="Arial"/>
          <w:sz w:val="28"/>
          <w:szCs w:val="28"/>
        </w:rPr>
        <w:t xml:space="preserve">passenger movement while </w:t>
      </w:r>
      <w:r w:rsidR="001C79A6">
        <w:rPr>
          <w:rFonts w:ascii="Arial" w:hAnsi="Arial" w:cs="Arial"/>
          <w:sz w:val="28"/>
          <w:szCs w:val="28"/>
        </w:rPr>
        <w:t xml:space="preserve">international </w:t>
      </w:r>
      <w:r w:rsidR="00906127">
        <w:rPr>
          <w:rFonts w:ascii="Arial" w:hAnsi="Arial" w:cs="Arial"/>
          <w:sz w:val="28"/>
          <w:szCs w:val="28"/>
        </w:rPr>
        <w:t xml:space="preserve"> passenger</w:t>
      </w:r>
      <w:r w:rsidR="008E4E9E" w:rsidRPr="007B2F67">
        <w:rPr>
          <w:rFonts w:ascii="Arial" w:hAnsi="Arial" w:cs="Arial"/>
          <w:sz w:val="28"/>
          <w:szCs w:val="28"/>
        </w:rPr>
        <w:t xml:space="preserve"> movement</w:t>
      </w:r>
      <w:r w:rsidR="00064311">
        <w:rPr>
          <w:rFonts w:ascii="Arial" w:hAnsi="Arial" w:cs="Arial"/>
          <w:sz w:val="28"/>
          <w:szCs w:val="28"/>
        </w:rPr>
        <w:t xml:space="preserve"> dropped by 8.2</w:t>
      </w:r>
      <w:r w:rsidR="00C121A3">
        <w:rPr>
          <w:rFonts w:ascii="Arial" w:hAnsi="Arial" w:cs="Arial"/>
          <w:sz w:val="28"/>
          <w:szCs w:val="28"/>
        </w:rPr>
        <w:t>8</w:t>
      </w:r>
      <w:r w:rsidR="00906127">
        <w:rPr>
          <w:rFonts w:ascii="Arial" w:hAnsi="Arial" w:cs="Arial"/>
          <w:sz w:val="28"/>
          <w:szCs w:val="28"/>
        </w:rPr>
        <w:t>% in</w:t>
      </w:r>
      <w:r w:rsidR="008E4E9E" w:rsidRPr="007B2F67">
        <w:rPr>
          <w:rFonts w:ascii="Arial" w:hAnsi="Arial" w:cs="Arial"/>
          <w:sz w:val="28"/>
          <w:szCs w:val="28"/>
        </w:rPr>
        <w:t xml:space="preserve"> January </w:t>
      </w:r>
      <w:r w:rsidR="00C121A3">
        <w:rPr>
          <w:rFonts w:ascii="Arial" w:hAnsi="Arial" w:cs="Arial"/>
          <w:sz w:val="28"/>
          <w:szCs w:val="28"/>
        </w:rPr>
        <w:t>to</w:t>
      </w:r>
      <w:r w:rsidR="008E4E9E" w:rsidRPr="007B2F67">
        <w:rPr>
          <w:rFonts w:ascii="Arial" w:hAnsi="Arial" w:cs="Arial"/>
          <w:sz w:val="28"/>
          <w:szCs w:val="28"/>
        </w:rPr>
        <w:t xml:space="preserve"> June 2021 </w:t>
      </w:r>
      <w:r w:rsidR="00906127">
        <w:rPr>
          <w:rFonts w:ascii="Arial" w:hAnsi="Arial" w:cs="Arial"/>
          <w:sz w:val="28"/>
          <w:szCs w:val="28"/>
        </w:rPr>
        <w:t xml:space="preserve">when compared with </w:t>
      </w:r>
      <w:r w:rsidR="008E4E9E" w:rsidRPr="007B2F67">
        <w:rPr>
          <w:rFonts w:ascii="Arial" w:hAnsi="Arial" w:cs="Arial"/>
          <w:sz w:val="28"/>
          <w:szCs w:val="28"/>
        </w:rPr>
        <w:t xml:space="preserve">January </w:t>
      </w:r>
      <w:r w:rsidR="00C121A3">
        <w:rPr>
          <w:rFonts w:ascii="Arial" w:hAnsi="Arial" w:cs="Arial"/>
          <w:sz w:val="28"/>
          <w:szCs w:val="28"/>
        </w:rPr>
        <w:t>to</w:t>
      </w:r>
      <w:r w:rsidR="008E4E9E" w:rsidRPr="007B2F67">
        <w:rPr>
          <w:rFonts w:ascii="Arial" w:hAnsi="Arial" w:cs="Arial"/>
          <w:sz w:val="28"/>
          <w:szCs w:val="28"/>
        </w:rPr>
        <w:t xml:space="preserve"> June 2020</w:t>
      </w:r>
      <w:r w:rsidR="00906127">
        <w:rPr>
          <w:rFonts w:ascii="Arial" w:hAnsi="Arial" w:cs="Arial"/>
          <w:sz w:val="28"/>
          <w:szCs w:val="28"/>
        </w:rPr>
        <w:t xml:space="preserve"> and the reason </w:t>
      </w:r>
      <w:r w:rsidR="001C79A6">
        <w:rPr>
          <w:rFonts w:ascii="Arial" w:hAnsi="Arial" w:cs="Arial"/>
          <w:sz w:val="28"/>
          <w:szCs w:val="28"/>
        </w:rPr>
        <w:t>being</w:t>
      </w:r>
      <w:r w:rsidR="00906127">
        <w:rPr>
          <w:rFonts w:ascii="Arial" w:hAnsi="Arial" w:cs="Arial"/>
          <w:sz w:val="28"/>
          <w:szCs w:val="28"/>
        </w:rPr>
        <w:t xml:space="preserve"> the continued restrictive movement in international travels occasioned by</w:t>
      </w:r>
      <w:r w:rsidR="008E4E9E" w:rsidRPr="007B2F67">
        <w:rPr>
          <w:rFonts w:ascii="Arial" w:hAnsi="Arial" w:cs="Arial"/>
          <w:sz w:val="28"/>
          <w:szCs w:val="28"/>
        </w:rPr>
        <w:t xml:space="preserve"> COVID-19 pandemic</w:t>
      </w:r>
      <w:r w:rsidR="00383F40">
        <w:rPr>
          <w:rFonts w:ascii="Arial" w:hAnsi="Arial" w:cs="Arial"/>
          <w:sz w:val="28"/>
          <w:szCs w:val="28"/>
        </w:rPr>
        <w:t>, while total movement during the period under review increased</w:t>
      </w:r>
      <w:r w:rsidR="00530E57">
        <w:rPr>
          <w:rFonts w:ascii="Arial" w:hAnsi="Arial" w:cs="Arial"/>
          <w:sz w:val="28"/>
          <w:szCs w:val="28"/>
        </w:rPr>
        <w:t xml:space="preserve"> by 49.5</w:t>
      </w:r>
      <w:r w:rsidR="00ED6F50">
        <w:rPr>
          <w:rFonts w:ascii="Arial" w:hAnsi="Arial" w:cs="Arial"/>
          <w:sz w:val="28"/>
          <w:szCs w:val="28"/>
        </w:rPr>
        <w:t>9</w:t>
      </w:r>
      <w:r w:rsidR="00530E57">
        <w:rPr>
          <w:rFonts w:ascii="Arial" w:hAnsi="Arial" w:cs="Arial"/>
          <w:sz w:val="28"/>
          <w:szCs w:val="28"/>
        </w:rPr>
        <w:t>%</w:t>
      </w:r>
      <w:r w:rsidR="008E4E9E" w:rsidRPr="007B2F67">
        <w:rPr>
          <w:rFonts w:ascii="Arial" w:hAnsi="Arial" w:cs="Arial"/>
          <w:sz w:val="28"/>
          <w:szCs w:val="28"/>
        </w:rPr>
        <w:t>;</w:t>
      </w:r>
    </w:p>
    <w:p w:rsidR="008E4E9E" w:rsidRDefault="00535F64" w:rsidP="008E4E9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E4E9E" w:rsidRPr="007B2F67">
        <w:rPr>
          <w:rFonts w:ascii="Arial" w:hAnsi="Arial" w:cs="Arial"/>
          <w:sz w:val="28"/>
          <w:szCs w:val="28"/>
        </w:rPr>
        <w:t>n January to June 2021 and the corresponding period in 2020, a</w:t>
      </w:r>
      <w:r w:rsidR="00ED6F50">
        <w:rPr>
          <w:rFonts w:ascii="Arial" w:hAnsi="Arial" w:cs="Arial"/>
          <w:sz w:val="28"/>
          <w:szCs w:val="28"/>
        </w:rPr>
        <w:t>n</w:t>
      </w:r>
      <w:r w:rsidR="008E4E9E" w:rsidRPr="007B2F67">
        <w:rPr>
          <w:rFonts w:ascii="Arial" w:hAnsi="Arial" w:cs="Arial"/>
          <w:sz w:val="28"/>
          <w:szCs w:val="28"/>
        </w:rPr>
        <w:t xml:space="preserve"> </w:t>
      </w:r>
      <w:r w:rsidR="00ED6F50">
        <w:rPr>
          <w:rFonts w:ascii="Arial" w:hAnsi="Arial" w:cs="Arial"/>
          <w:sz w:val="28"/>
          <w:szCs w:val="28"/>
        </w:rPr>
        <w:t>increase</w:t>
      </w:r>
      <w:r w:rsidR="008E4E9E" w:rsidRPr="007B2F67">
        <w:rPr>
          <w:rFonts w:ascii="Arial" w:hAnsi="Arial" w:cs="Arial"/>
          <w:sz w:val="28"/>
          <w:szCs w:val="28"/>
        </w:rPr>
        <w:t xml:space="preserve"> of </w:t>
      </w:r>
      <w:r w:rsidR="00530E57">
        <w:rPr>
          <w:rFonts w:ascii="Arial" w:hAnsi="Arial" w:cs="Arial"/>
          <w:sz w:val="28"/>
          <w:szCs w:val="28"/>
        </w:rPr>
        <w:t>106.50</w:t>
      </w:r>
      <w:r w:rsidR="008E4E9E" w:rsidRPr="007B2F67">
        <w:rPr>
          <w:rFonts w:ascii="Arial" w:hAnsi="Arial" w:cs="Arial"/>
          <w:sz w:val="28"/>
          <w:szCs w:val="28"/>
        </w:rPr>
        <w:t xml:space="preserve">% and </w:t>
      </w:r>
      <w:r w:rsidR="00530E57">
        <w:rPr>
          <w:rFonts w:ascii="Arial" w:hAnsi="Arial" w:cs="Arial"/>
          <w:sz w:val="28"/>
          <w:szCs w:val="28"/>
        </w:rPr>
        <w:t>98</w:t>
      </w:r>
      <w:r w:rsidR="008E4E9E" w:rsidRPr="007B2F67">
        <w:rPr>
          <w:rFonts w:ascii="Arial" w:hAnsi="Arial" w:cs="Arial"/>
          <w:sz w:val="28"/>
          <w:szCs w:val="28"/>
        </w:rPr>
        <w:t>.</w:t>
      </w:r>
      <w:r w:rsidR="00530E57">
        <w:rPr>
          <w:rFonts w:ascii="Arial" w:hAnsi="Arial" w:cs="Arial"/>
          <w:sz w:val="28"/>
          <w:szCs w:val="28"/>
        </w:rPr>
        <w:t>93</w:t>
      </w:r>
      <w:r w:rsidR="008E4E9E" w:rsidRPr="007B2F67">
        <w:rPr>
          <w:rFonts w:ascii="Arial" w:hAnsi="Arial" w:cs="Arial"/>
          <w:sz w:val="28"/>
          <w:szCs w:val="28"/>
        </w:rPr>
        <w:t>% was recorded for cargo and mail movements respectively;</w:t>
      </w:r>
      <w:r w:rsidR="008E336E">
        <w:rPr>
          <w:rFonts w:ascii="Arial" w:hAnsi="Arial" w:cs="Arial"/>
          <w:sz w:val="28"/>
          <w:szCs w:val="28"/>
        </w:rPr>
        <w:t xml:space="preserve"> </w:t>
      </w:r>
    </w:p>
    <w:p w:rsidR="008E336E" w:rsidRPr="007B2F67" w:rsidRDefault="008E336E" w:rsidP="008E4E9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no </w:t>
      </w:r>
      <w:r w:rsidR="003729C8">
        <w:rPr>
          <w:rFonts w:ascii="Arial" w:hAnsi="Arial" w:cs="Arial"/>
          <w:sz w:val="28"/>
          <w:szCs w:val="28"/>
        </w:rPr>
        <w:t>Cargo data</w:t>
      </w:r>
      <w:r>
        <w:rPr>
          <w:rFonts w:ascii="Arial" w:hAnsi="Arial" w:cs="Arial"/>
          <w:sz w:val="28"/>
          <w:szCs w:val="28"/>
        </w:rPr>
        <w:t xml:space="preserve"> captured for </w:t>
      </w:r>
      <w:proofErr w:type="spellStart"/>
      <w:r w:rsidR="00A37E41">
        <w:rPr>
          <w:rFonts w:ascii="Arial" w:hAnsi="Arial" w:cs="Arial"/>
          <w:sz w:val="28"/>
          <w:szCs w:val="28"/>
        </w:rPr>
        <w:t>Akanu</w:t>
      </w:r>
      <w:proofErr w:type="spellEnd"/>
      <w:r w:rsidR="00A37E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7E41">
        <w:rPr>
          <w:rFonts w:ascii="Arial" w:hAnsi="Arial" w:cs="Arial"/>
          <w:sz w:val="28"/>
          <w:szCs w:val="28"/>
        </w:rPr>
        <w:t>Ibiam</w:t>
      </w:r>
      <w:proofErr w:type="spellEnd"/>
      <w:r w:rsidR="002F5CA4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nternational Airport</w:t>
      </w:r>
      <w:r w:rsidR="00A37E41">
        <w:rPr>
          <w:rFonts w:ascii="Arial" w:hAnsi="Arial" w:cs="Arial"/>
          <w:sz w:val="28"/>
          <w:szCs w:val="28"/>
        </w:rPr>
        <w:t>, Enugu</w:t>
      </w:r>
      <w:r>
        <w:rPr>
          <w:rFonts w:ascii="Arial" w:hAnsi="Arial" w:cs="Arial"/>
          <w:sz w:val="28"/>
          <w:szCs w:val="28"/>
        </w:rPr>
        <w:t xml:space="preserve">  due to stoppage </w:t>
      </w:r>
      <w:r w:rsidR="003729C8">
        <w:rPr>
          <w:rFonts w:ascii="Arial" w:hAnsi="Arial" w:cs="Arial"/>
          <w:sz w:val="28"/>
          <w:szCs w:val="28"/>
        </w:rPr>
        <w:t xml:space="preserve">of operations </w:t>
      </w:r>
      <w:r>
        <w:rPr>
          <w:rFonts w:ascii="Arial" w:hAnsi="Arial" w:cs="Arial"/>
          <w:sz w:val="28"/>
          <w:szCs w:val="28"/>
        </w:rPr>
        <w:t xml:space="preserve"> </w:t>
      </w:r>
      <w:r w:rsidR="003729C8">
        <w:rPr>
          <w:rFonts w:ascii="Arial" w:hAnsi="Arial" w:cs="Arial"/>
          <w:sz w:val="28"/>
          <w:szCs w:val="28"/>
        </w:rPr>
        <w:t>occasioned  by</w:t>
      </w:r>
      <w:r w:rsidR="001C79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repair</w:t>
      </w:r>
      <w:r w:rsidR="003729C8">
        <w:rPr>
          <w:rFonts w:ascii="Arial" w:hAnsi="Arial" w:cs="Arial"/>
          <w:sz w:val="28"/>
          <w:szCs w:val="28"/>
        </w:rPr>
        <w:t xml:space="preserve">s carried out </w:t>
      </w:r>
      <w:r w:rsidR="00A37E41">
        <w:rPr>
          <w:rFonts w:ascii="Arial" w:hAnsi="Arial" w:cs="Arial"/>
          <w:sz w:val="28"/>
          <w:szCs w:val="28"/>
        </w:rPr>
        <w:t xml:space="preserve">at the </w:t>
      </w:r>
      <w:r w:rsidR="003729C8">
        <w:rPr>
          <w:rFonts w:ascii="Arial" w:hAnsi="Arial" w:cs="Arial"/>
          <w:sz w:val="28"/>
          <w:szCs w:val="28"/>
        </w:rPr>
        <w:t>Airport and</w:t>
      </w:r>
      <w:r w:rsidR="00A37E41">
        <w:rPr>
          <w:rFonts w:ascii="Arial" w:hAnsi="Arial" w:cs="Arial"/>
          <w:sz w:val="28"/>
          <w:szCs w:val="28"/>
        </w:rPr>
        <w:t xml:space="preserve"> Ethiopian Airline</w:t>
      </w:r>
      <w:r w:rsidR="00934E9A">
        <w:rPr>
          <w:rFonts w:ascii="Arial" w:hAnsi="Arial" w:cs="Arial"/>
          <w:sz w:val="28"/>
          <w:szCs w:val="28"/>
        </w:rPr>
        <w:t>s</w:t>
      </w:r>
      <w:r w:rsidR="00A37E41">
        <w:rPr>
          <w:rFonts w:ascii="Arial" w:hAnsi="Arial" w:cs="Arial"/>
          <w:sz w:val="28"/>
          <w:szCs w:val="28"/>
        </w:rPr>
        <w:t xml:space="preserve"> has not resumed operation at the airport</w:t>
      </w:r>
      <w:r w:rsidR="003729C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E1AF7" w:rsidRDefault="00535F64" w:rsidP="008E4E9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8E4E9E" w:rsidRPr="007B2F67">
        <w:rPr>
          <w:rFonts w:ascii="Arial" w:hAnsi="Arial" w:cs="Arial"/>
          <w:sz w:val="28"/>
          <w:szCs w:val="28"/>
        </w:rPr>
        <w:t xml:space="preserve">he manual collection of data </w:t>
      </w:r>
      <w:r w:rsidR="008A415E" w:rsidRPr="007B2F67">
        <w:rPr>
          <w:rFonts w:ascii="Arial" w:hAnsi="Arial" w:cs="Arial"/>
          <w:sz w:val="28"/>
          <w:szCs w:val="28"/>
        </w:rPr>
        <w:t xml:space="preserve">at Airports </w:t>
      </w:r>
      <w:r w:rsidR="008A415E">
        <w:rPr>
          <w:rFonts w:ascii="Arial" w:hAnsi="Arial" w:cs="Arial"/>
          <w:sz w:val="28"/>
          <w:szCs w:val="28"/>
        </w:rPr>
        <w:t xml:space="preserve">is not efficient </w:t>
      </w:r>
      <w:r w:rsidR="008E4E9E" w:rsidRPr="007B2F67">
        <w:rPr>
          <w:rFonts w:ascii="Arial" w:hAnsi="Arial" w:cs="Arial"/>
          <w:sz w:val="28"/>
          <w:szCs w:val="28"/>
        </w:rPr>
        <w:t>as several human errors were observed in the computation of data</w:t>
      </w:r>
      <w:r w:rsidR="00A82176">
        <w:rPr>
          <w:rFonts w:ascii="Arial" w:hAnsi="Arial" w:cs="Arial"/>
          <w:sz w:val="28"/>
          <w:szCs w:val="28"/>
        </w:rPr>
        <w:t>;</w:t>
      </w:r>
    </w:p>
    <w:p w:rsidR="008E4E9E" w:rsidRPr="007B2F67" w:rsidRDefault="008E4E9E" w:rsidP="008E4E9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B2F67">
        <w:rPr>
          <w:rFonts w:ascii="Arial" w:hAnsi="Arial" w:cs="Arial"/>
          <w:sz w:val="28"/>
          <w:szCs w:val="28"/>
        </w:rPr>
        <w:t>the inclusion of crew members</w:t>
      </w:r>
      <w:r w:rsidR="00B70E72">
        <w:rPr>
          <w:rFonts w:ascii="Arial" w:hAnsi="Arial" w:cs="Arial"/>
          <w:sz w:val="28"/>
          <w:szCs w:val="28"/>
        </w:rPr>
        <w:t xml:space="preserve"> </w:t>
      </w:r>
      <w:r w:rsidRPr="007B2F67">
        <w:rPr>
          <w:rFonts w:ascii="Arial" w:hAnsi="Arial" w:cs="Arial"/>
          <w:sz w:val="28"/>
          <w:szCs w:val="28"/>
        </w:rPr>
        <w:t xml:space="preserve">in </w:t>
      </w:r>
      <w:r w:rsidR="00B70E72">
        <w:rPr>
          <w:rFonts w:ascii="Arial" w:hAnsi="Arial" w:cs="Arial"/>
          <w:sz w:val="28"/>
          <w:szCs w:val="28"/>
        </w:rPr>
        <w:t xml:space="preserve">some </w:t>
      </w:r>
      <w:r w:rsidRPr="007B2F67">
        <w:rPr>
          <w:rFonts w:ascii="Arial" w:hAnsi="Arial" w:cs="Arial"/>
          <w:sz w:val="28"/>
          <w:szCs w:val="28"/>
        </w:rPr>
        <w:t xml:space="preserve">passenger data; </w:t>
      </w:r>
      <w:r w:rsidR="004D0E9F">
        <w:rPr>
          <w:rFonts w:ascii="Arial" w:hAnsi="Arial" w:cs="Arial"/>
          <w:sz w:val="28"/>
          <w:szCs w:val="28"/>
        </w:rPr>
        <w:t>and</w:t>
      </w:r>
    </w:p>
    <w:p w:rsidR="008E4E9E" w:rsidRPr="007B2F67" w:rsidRDefault="00A82176" w:rsidP="008E4E9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Inadequate </w:t>
      </w:r>
      <w:r w:rsidR="008E4E9E" w:rsidRPr="007B2F67">
        <w:rPr>
          <w:rFonts w:ascii="Arial" w:hAnsi="Arial" w:cs="Arial"/>
          <w:sz w:val="28"/>
          <w:szCs w:val="28"/>
        </w:rPr>
        <w:t>dissemination of Aviation Statistical Data to the public</w:t>
      </w:r>
      <w:r w:rsidR="004D0E9F">
        <w:rPr>
          <w:rFonts w:ascii="Arial" w:hAnsi="Arial" w:cs="Arial"/>
          <w:sz w:val="28"/>
          <w:szCs w:val="28"/>
        </w:rPr>
        <w:t>.</w:t>
      </w:r>
    </w:p>
    <w:p w:rsidR="008E4E9E" w:rsidRDefault="008E4E9E" w:rsidP="008E4E9E">
      <w:pPr>
        <w:jc w:val="both"/>
        <w:rPr>
          <w:rFonts w:ascii="Arial" w:hAnsi="Arial" w:cs="Arial"/>
          <w:b/>
          <w:sz w:val="28"/>
          <w:szCs w:val="28"/>
        </w:rPr>
      </w:pPr>
    </w:p>
    <w:p w:rsidR="008E4E9E" w:rsidRPr="00834199" w:rsidRDefault="008E4E9E" w:rsidP="008E4E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  <w:t>RECOMMENDATI</w:t>
      </w:r>
      <w:r w:rsidRPr="00834199">
        <w:rPr>
          <w:rFonts w:ascii="Arial" w:hAnsi="Arial" w:cs="Arial"/>
          <w:b/>
          <w:sz w:val="28"/>
          <w:szCs w:val="28"/>
        </w:rPr>
        <w:t>ONS:</w:t>
      </w:r>
    </w:p>
    <w:p w:rsidR="008E4E9E" w:rsidRDefault="008E4E9E" w:rsidP="008E4E9E">
      <w:pPr>
        <w:jc w:val="both"/>
        <w:rPr>
          <w:rFonts w:ascii="Arial" w:hAnsi="Arial" w:cs="Arial"/>
          <w:sz w:val="28"/>
          <w:szCs w:val="28"/>
        </w:rPr>
      </w:pPr>
      <w:r w:rsidRPr="00834199">
        <w:rPr>
          <w:rFonts w:ascii="Arial" w:hAnsi="Arial" w:cs="Arial"/>
          <w:sz w:val="28"/>
          <w:szCs w:val="28"/>
        </w:rPr>
        <w:t xml:space="preserve">In view of the </w:t>
      </w:r>
      <w:r>
        <w:rPr>
          <w:rFonts w:ascii="Arial" w:hAnsi="Arial" w:cs="Arial"/>
          <w:sz w:val="28"/>
          <w:szCs w:val="28"/>
        </w:rPr>
        <w:t xml:space="preserve">above </w:t>
      </w:r>
      <w:r w:rsidRPr="00834199">
        <w:rPr>
          <w:rFonts w:ascii="Arial" w:hAnsi="Arial" w:cs="Arial"/>
          <w:sz w:val="28"/>
          <w:szCs w:val="28"/>
        </w:rPr>
        <w:t>observation</w:t>
      </w:r>
      <w:r>
        <w:rPr>
          <w:rFonts w:ascii="Arial" w:hAnsi="Arial" w:cs="Arial"/>
          <w:sz w:val="28"/>
          <w:szCs w:val="28"/>
        </w:rPr>
        <w:t>s</w:t>
      </w:r>
      <w:r w:rsidRPr="00834199">
        <w:rPr>
          <w:rFonts w:ascii="Arial" w:hAnsi="Arial" w:cs="Arial"/>
          <w:sz w:val="28"/>
          <w:szCs w:val="28"/>
        </w:rPr>
        <w:t>, the following</w:t>
      </w:r>
      <w:r>
        <w:rPr>
          <w:rFonts w:ascii="Arial" w:hAnsi="Arial" w:cs="Arial"/>
          <w:sz w:val="28"/>
          <w:szCs w:val="28"/>
        </w:rPr>
        <w:t xml:space="preserve"> recommendations</w:t>
      </w:r>
      <w:r w:rsidRPr="00834199">
        <w:rPr>
          <w:rFonts w:ascii="Arial" w:hAnsi="Arial" w:cs="Arial"/>
          <w:sz w:val="28"/>
          <w:szCs w:val="28"/>
        </w:rPr>
        <w:t xml:space="preserve"> were </w:t>
      </w:r>
      <w:r>
        <w:rPr>
          <w:rFonts w:ascii="Arial" w:hAnsi="Arial" w:cs="Arial"/>
          <w:sz w:val="28"/>
          <w:szCs w:val="28"/>
        </w:rPr>
        <w:t>made</w:t>
      </w:r>
      <w:r w:rsidRPr="00834199">
        <w:rPr>
          <w:rFonts w:ascii="Arial" w:hAnsi="Arial" w:cs="Arial"/>
          <w:sz w:val="28"/>
          <w:szCs w:val="28"/>
        </w:rPr>
        <w:t>:</w:t>
      </w:r>
    </w:p>
    <w:p w:rsidR="008E4E9E" w:rsidRPr="007B2F67" w:rsidRDefault="008E4E9E" w:rsidP="008E4E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B2F67">
        <w:rPr>
          <w:rFonts w:ascii="Arial" w:hAnsi="Arial" w:cs="Arial"/>
          <w:sz w:val="28"/>
          <w:szCs w:val="28"/>
        </w:rPr>
        <w:t>There is need for automation of ADR-16 to reduce the observed human errors.</w:t>
      </w:r>
    </w:p>
    <w:p w:rsidR="008E4E9E" w:rsidRPr="007B2F67" w:rsidRDefault="008E4E9E" w:rsidP="008E4E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B2F67">
        <w:rPr>
          <w:rFonts w:ascii="Arial" w:hAnsi="Arial" w:cs="Arial"/>
          <w:sz w:val="28"/>
          <w:szCs w:val="28"/>
        </w:rPr>
        <w:t>There is need for publication of Statistics Digest for a wider circulation of Aviation Statistical Data.</w:t>
      </w:r>
    </w:p>
    <w:p w:rsidR="008E4E9E" w:rsidRPr="007B2F67" w:rsidRDefault="008E4E9E" w:rsidP="008E4E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FAAN, SAHCO and NAHCO should make ava</w:t>
      </w:r>
      <w:r w:rsidR="00DF6C81">
        <w:rPr>
          <w:rFonts w:ascii="Arial" w:hAnsi="Arial" w:cs="Arial"/>
          <w:sz w:val="28"/>
          <w:szCs w:val="28"/>
        </w:rPr>
        <w:t xml:space="preserve">ilable source document of cargo and </w:t>
      </w:r>
      <w:r>
        <w:rPr>
          <w:rFonts w:ascii="Arial" w:hAnsi="Arial" w:cs="Arial"/>
          <w:sz w:val="28"/>
          <w:szCs w:val="28"/>
        </w:rPr>
        <w:t>mail data in subsequent meetings.</w:t>
      </w:r>
    </w:p>
    <w:p w:rsidR="008E4E9E" w:rsidRPr="00D90CC9" w:rsidRDefault="008E4E9E" w:rsidP="008E4E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90CC9">
        <w:rPr>
          <w:rFonts w:ascii="Arial" w:hAnsi="Arial" w:cs="Arial"/>
          <w:sz w:val="28"/>
          <w:szCs w:val="28"/>
        </w:rPr>
        <w:t>In accordance with the Technical Sub-Committee’s rotational policy</w:t>
      </w:r>
    </w:p>
    <w:p w:rsidR="008E4E9E" w:rsidRPr="007B2F67" w:rsidRDefault="008E4E9E" w:rsidP="008E4E9E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B2F67">
        <w:rPr>
          <w:rFonts w:ascii="Arial" w:hAnsi="Arial" w:cs="Arial"/>
          <w:sz w:val="28"/>
          <w:szCs w:val="28"/>
        </w:rPr>
        <w:t>among</w:t>
      </w:r>
      <w:proofErr w:type="gramEnd"/>
      <w:r w:rsidRPr="007B2F67">
        <w:rPr>
          <w:rFonts w:ascii="Arial" w:hAnsi="Arial" w:cs="Arial"/>
          <w:sz w:val="28"/>
          <w:szCs w:val="28"/>
        </w:rPr>
        <w:t xml:space="preserve"> </w:t>
      </w:r>
      <w:r w:rsidR="002219EA">
        <w:rPr>
          <w:rFonts w:ascii="Arial" w:hAnsi="Arial" w:cs="Arial"/>
          <w:sz w:val="28"/>
          <w:szCs w:val="28"/>
        </w:rPr>
        <w:t xml:space="preserve">FMA, </w:t>
      </w:r>
      <w:r w:rsidRPr="007B2F67">
        <w:rPr>
          <w:rFonts w:ascii="Arial" w:hAnsi="Arial" w:cs="Arial"/>
          <w:sz w:val="28"/>
          <w:szCs w:val="28"/>
        </w:rPr>
        <w:t>FAAN, NCAA and NAMA, the hosting and sponsorship of the</w:t>
      </w:r>
      <w:r w:rsidR="002219EA">
        <w:rPr>
          <w:rFonts w:ascii="Arial" w:hAnsi="Arial" w:cs="Arial"/>
          <w:sz w:val="28"/>
          <w:szCs w:val="28"/>
        </w:rPr>
        <w:t xml:space="preserve"> </w:t>
      </w:r>
      <w:r w:rsidRPr="007B2F67">
        <w:rPr>
          <w:rFonts w:ascii="Arial" w:hAnsi="Arial" w:cs="Arial"/>
          <w:sz w:val="28"/>
          <w:szCs w:val="28"/>
        </w:rPr>
        <w:t>17</w:t>
      </w:r>
      <w:r w:rsidRPr="007B2F67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Pr="007B2F67">
        <w:rPr>
          <w:rFonts w:ascii="Arial" w:hAnsi="Arial" w:cs="Arial"/>
          <w:sz w:val="28"/>
          <w:szCs w:val="28"/>
        </w:rPr>
        <w:t xml:space="preserve">meeting scheduled for </w:t>
      </w:r>
      <w:r w:rsidR="00DF6C81">
        <w:rPr>
          <w:rFonts w:ascii="Arial" w:hAnsi="Arial" w:cs="Arial"/>
          <w:sz w:val="28"/>
          <w:szCs w:val="28"/>
        </w:rPr>
        <w:t xml:space="preserve">first </w:t>
      </w:r>
      <w:r w:rsidRPr="007B2F67">
        <w:rPr>
          <w:rFonts w:ascii="Arial" w:hAnsi="Arial" w:cs="Arial"/>
          <w:sz w:val="28"/>
          <w:szCs w:val="28"/>
        </w:rPr>
        <w:t>quarter 202</w:t>
      </w:r>
      <w:r w:rsidR="00DF6C81">
        <w:rPr>
          <w:rFonts w:ascii="Arial" w:hAnsi="Arial" w:cs="Arial"/>
          <w:sz w:val="28"/>
          <w:szCs w:val="28"/>
        </w:rPr>
        <w:t>2</w:t>
      </w:r>
      <w:r w:rsidRPr="007B2F67">
        <w:rPr>
          <w:rFonts w:ascii="Arial" w:hAnsi="Arial" w:cs="Arial"/>
          <w:sz w:val="28"/>
          <w:szCs w:val="28"/>
        </w:rPr>
        <w:t xml:space="preserve"> is ceded to </w:t>
      </w:r>
      <w:r w:rsidR="002219EA">
        <w:rPr>
          <w:rFonts w:ascii="Arial" w:hAnsi="Arial" w:cs="Arial"/>
          <w:sz w:val="28"/>
          <w:szCs w:val="28"/>
        </w:rPr>
        <w:t>Federal Ministry of Aviation (FMA)</w:t>
      </w:r>
      <w:r w:rsidRPr="007B2F67">
        <w:rPr>
          <w:rFonts w:ascii="Arial" w:hAnsi="Arial" w:cs="Arial"/>
          <w:sz w:val="28"/>
          <w:szCs w:val="28"/>
        </w:rPr>
        <w:t>.</w:t>
      </w:r>
    </w:p>
    <w:p w:rsidR="008E4E9E" w:rsidRDefault="008E4E9E" w:rsidP="008E4E9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4E9E" w:rsidRPr="00834199" w:rsidRDefault="002219EA" w:rsidP="008E4E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E4E9E">
        <w:rPr>
          <w:rFonts w:ascii="Arial" w:hAnsi="Arial" w:cs="Arial"/>
          <w:b/>
          <w:sz w:val="28"/>
          <w:szCs w:val="28"/>
        </w:rPr>
        <w:t>.</w:t>
      </w:r>
      <w:r w:rsidR="008E4E9E">
        <w:rPr>
          <w:rFonts w:ascii="Arial" w:hAnsi="Arial" w:cs="Arial"/>
          <w:b/>
          <w:sz w:val="28"/>
          <w:szCs w:val="28"/>
        </w:rPr>
        <w:tab/>
      </w:r>
      <w:r w:rsidR="008E4E9E" w:rsidRPr="00834199">
        <w:rPr>
          <w:rFonts w:ascii="Arial" w:hAnsi="Arial" w:cs="Arial"/>
          <w:b/>
          <w:sz w:val="28"/>
          <w:szCs w:val="28"/>
        </w:rPr>
        <w:t>CONCLUSION:</w:t>
      </w:r>
    </w:p>
    <w:p w:rsidR="008E4E9E" w:rsidRDefault="008E4E9E" w:rsidP="008E4E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0BA2">
        <w:rPr>
          <w:rFonts w:ascii="Arial" w:hAnsi="Arial" w:cs="Arial"/>
          <w:sz w:val="28"/>
          <w:szCs w:val="28"/>
        </w:rPr>
        <w:t xml:space="preserve">The Committee wishes to express her profound gratitude to the </w:t>
      </w:r>
      <w:proofErr w:type="spellStart"/>
      <w:r w:rsidRPr="00A90BA2">
        <w:rPr>
          <w:rFonts w:ascii="Arial" w:hAnsi="Arial" w:cs="Arial"/>
          <w:sz w:val="28"/>
          <w:szCs w:val="28"/>
        </w:rPr>
        <w:t>Honourable</w:t>
      </w:r>
      <w:proofErr w:type="spellEnd"/>
      <w:r w:rsidRPr="00A90BA2">
        <w:rPr>
          <w:rFonts w:ascii="Arial" w:hAnsi="Arial" w:cs="Arial"/>
          <w:sz w:val="28"/>
          <w:szCs w:val="28"/>
        </w:rPr>
        <w:t xml:space="preserve"> Minister of Aviation, Senator </w:t>
      </w:r>
      <w:proofErr w:type="spellStart"/>
      <w:r w:rsidRPr="00A90BA2">
        <w:rPr>
          <w:rFonts w:ascii="Arial" w:hAnsi="Arial" w:cs="Arial"/>
          <w:sz w:val="28"/>
          <w:szCs w:val="28"/>
        </w:rPr>
        <w:t>Hadi</w:t>
      </w:r>
      <w:proofErr w:type="spellEnd"/>
      <w:r w:rsidR="002219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0BA2">
        <w:rPr>
          <w:rFonts w:ascii="Arial" w:hAnsi="Arial" w:cs="Arial"/>
          <w:sz w:val="28"/>
          <w:szCs w:val="28"/>
        </w:rPr>
        <w:t>Sirika</w:t>
      </w:r>
      <w:proofErr w:type="spellEnd"/>
      <w:r w:rsidRPr="00A90BA2">
        <w:rPr>
          <w:rFonts w:ascii="Arial" w:hAnsi="Arial" w:cs="Arial"/>
          <w:sz w:val="28"/>
          <w:szCs w:val="28"/>
        </w:rPr>
        <w:t>, the Permanent Secretary, Engr. Hassan Musa</w:t>
      </w:r>
      <w:r>
        <w:rPr>
          <w:rFonts w:ascii="Arial" w:hAnsi="Arial" w:cs="Arial"/>
          <w:sz w:val="28"/>
          <w:szCs w:val="28"/>
        </w:rPr>
        <w:t>,</w:t>
      </w:r>
      <w:r w:rsidRPr="00A90BA2">
        <w:rPr>
          <w:rFonts w:ascii="Arial" w:hAnsi="Arial" w:cs="Arial"/>
          <w:sz w:val="28"/>
          <w:szCs w:val="28"/>
        </w:rPr>
        <w:t xml:space="preserve"> the Director PRS, M. R. </w:t>
      </w:r>
      <w:proofErr w:type="spellStart"/>
      <w:r w:rsidRPr="00A90BA2">
        <w:rPr>
          <w:rFonts w:ascii="Arial" w:hAnsi="Arial" w:cs="Arial"/>
          <w:sz w:val="28"/>
          <w:szCs w:val="28"/>
        </w:rPr>
        <w:t>Shehu</w:t>
      </w:r>
      <w:proofErr w:type="spellEnd"/>
      <w:r>
        <w:rPr>
          <w:rFonts w:ascii="Arial" w:hAnsi="Arial" w:cs="Arial"/>
          <w:sz w:val="28"/>
          <w:szCs w:val="28"/>
        </w:rPr>
        <w:t>, Chief Executives of all member Agencies (FAAN, NAMA, NCAA, SAHCO, and NAHCO)</w:t>
      </w:r>
      <w:r w:rsidRPr="00A90BA2">
        <w:rPr>
          <w:rFonts w:ascii="Arial" w:hAnsi="Arial" w:cs="Arial"/>
          <w:sz w:val="28"/>
          <w:szCs w:val="28"/>
        </w:rPr>
        <w:t xml:space="preserve"> for their continued support of the Technical Sub-Committee’s activities. </w:t>
      </w:r>
      <w:r>
        <w:rPr>
          <w:rFonts w:ascii="Arial" w:hAnsi="Arial" w:cs="Arial"/>
          <w:sz w:val="28"/>
          <w:szCs w:val="28"/>
        </w:rPr>
        <w:t>Special appreciation to the Director General and Management of Nigerian Civil Aviation Authority for the successful hosting</w:t>
      </w:r>
      <w:r w:rsidR="002219EA">
        <w:rPr>
          <w:rFonts w:ascii="Arial" w:hAnsi="Arial" w:cs="Arial"/>
          <w:sz w:val="28"/>
          <w:szCs w:val="28"/>
        </w:rPr>
        <w:t xml:space="preserve"> of the 16</w:t>
      </w:r>
      <w:r w:rsidR="002219EA" w:rsidRPr="002219EA">
        <w:rPr>
          <w:rFonts w:ascii="Arial" w:hAnsi="Arial" w:cs="Arial"/>
          <w:sz w:val="28"/>
          <w:szCs w:val="28"/>
          <w:vertAlign w:val="superscript"/>
        </w:rPr>
        <w:t>th</w:t>
      </w:r>
      <w:r w:rsidR="002219EA">
        <w:rPr>
          <w:rFonts w:ascii="Arial" w:hAnsi="Arial" w:cs="Arial"/>
          <w:sz w:val="28"/>
          <w:szCs w:val="28"/>
        </w:rPr>
        <w:t xml:space="preserve"> </w:t>
      </w:r>
      <w:r w:rsidR="002219EA" w:rsidRPr="00A90BA2">
        <w:rPr>
          <w:rFonts w:ascii="Arial" w:hAnsi="Arial" w:cs="Arial"/>
          <w:sz w:val="28"/>
          <w:szCs w:val="28"/>
        </w:rPr>
        <w:t>Technical Sub–Committee Meeting on Aviation Data Harmonizati</w:t>
      </w:r>
      <w:r w:rsidR="002219EA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8E4E9E" w:rsidRPr="00A90BA2" w:rsidRDefault="008E4E9E" w:rsidP="008E4E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E4E9E" w:rsidRPr="00A90BA2" w:rsidRDefault="008E4E9E" w:rsidP="008E4E9E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8E4E9E" w:rsidRPr="00A90BA2" w:rsidRDefault="008E4E9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</w:t>
      </w:r>
    </w:p>
    <w:p w:rsidR="008E4E9E" w:rsidRDefault="008E4E9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90BA2">
        <w:rPr>
          <w:rFonts w:ascii="Arial" w:hAnsi="Arial" w:cs="Arial"/>
          <w:b/>
          <w:sz w:val="28"/>
          <w:szCs w:val="28"/>
        </w:rPr>
        <w:t>TECHNICAL SUB-COMMITTEE ON AVIATION DATA HARMONIZATION</w:t>
      </w: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D5CEE" w:rsidRPr="00A90BA2" w:rsidRDefault="000D5CEE" w:rsidP="008E4E9E">
      <w:pPr>
        <w:spacing w:after="0"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D30156" w:rsidRDefault="00D30156"/>
    <w:p w:rsidR="000D5CEE" w:rsidRPr="00C06246" w:rsidRDefault="000D5CEE" w:rsidP="000D5CEE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C06246">
        <w:rPr>
          <w:rFonts w:ascii="Arial" w:hAnsi="Arial" w:cs="Arial"/>
          <w:sz w:val="28"/>
          <w:szCs w:val="28"/>
          <w:u w:val="single"/>
        </w:rPr>
        <w:t>HARMONIZED DATA FOR JANUARY TO JUNE, 2021.</w:t>
      </w:r>
      <w:proofErr w:type="gramEnd"/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080"/>
        <w:gridCol w:w="900"/>
        <w:gridCol w:w="900"/>
        <w:gridCol w:w="1530"/>
        <w:gridCol w:w="1530"/>
        <w:gridCol w:w="1440"/>
        <w:gridCol w:w="1350"/>
      </w:tblGrid>
      <w:tr w:rsidR="000D5CEE" w:rsidRPr="00E06584" w:rsidTr="00E06584">
        <w:trPr>
          <w:trHeight w:val="340"/>
        </w:trPr>
        <w:tc>
          <w:tcPr>
            <w:tcW w:w="1260" w:type="dxa"/>
            <w:vMerge w:val="restart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1980" w:type="dxa"/>
            <w:gridSpan w:val="2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PASSENGER</w:t>
            </w:r>
          </w:p>
        </w:tc>
        <w:tc>
          <w:tcPr>
            <w:tcW w:w="1800" w:type="dxa"/>
            <w:gridSpan w:val="2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AIRCRAFT</w:t>
            </w:r>
          </w:p>
        </w:tc>
        <w:tc>
          <w:tcPr>
            <w:tcW w:w="3060" w:type="dxa"/>
            <w:gridSpan w:val="2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790" w:type="dxa"/>
            <w:gridSpan w:val="2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Merge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INT’L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DOM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INT’L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DOM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IMPORT (KG)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EXPORT(KG)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IMPORT(KG)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EXPORT(KG)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JANUARY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179,838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949,375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2,283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16,921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14,788,570.15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1,678,489.70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4,701,128.74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268,143.00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121,735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888,759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2,111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17,094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23,639,505.29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1,963,661.00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4,613,190.00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294,075.00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142,650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995,473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2,411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18,641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17,938,185.83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2,195,146.90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6,130,524.00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425,540.00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158,842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1,035,637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2,504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19,279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22,640,478.17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2,456,024.60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6,542,496.01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244,245.00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150,624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993,693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2,541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19,172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21,452,539.13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2,552,006.62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6,269,151.30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1,573,000.00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154,033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1,029,332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19,264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12,490,184.94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2,747,157.30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6,294,426.36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584">
              <w:rPr>
                <w:rFonts w:ascii="Arial" w:hAnsi="Arial" w:cs="Arial"/>
                <w:sz w:val="18"/>
                <w:szCs w:val="18"/>
              </w:rPr>
              <w:t>275,384.00</w:t>
            </w:r>
          </w:p>
        </w:tc>
      </w:tr>
      <w:tr w:rsidR="00E06584" w:rsidRPr="00E06584" w:rsidTr="00E06584">
        <w:trPr>
          <w:trHeight w:val="340"/>
        </w:trPr>
        <w:tc>
          <w:tcPr>
            <w:tcW w:w="126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907,722</w:t>
            </w:r>
          </w:p>
        </w:tc>
        <w:tc>
          <w:tcPr>
            <w:tcW w:w="108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5,892,269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14,393</w:t>
            </w:r>
          </w:p>
        </w:tc>
        <w:tc>
          <w:tcPr>
            <w:tcW w:w="90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110,371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112,949,463.51</w:t>
            </w:r>
          </w:p>
        </w:tc>
        <w:tc>
          <w:tcPr>
            <w:tcW w:w="153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13,592,486.12</w:t>
            </w:r>
          </w:p>
        </w:tc>
        <w:tc>
          <w:tcPr>
            <w:tcW w:w="144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34,532,916.41</w:t>
            </w:r>
          </w:p>
        </w:tc>
        <w:tc>
          <w:tcPr>
            <w:tcW w:w="1350" w:type="dxa"/>
            <w:vAlign w:val="center"/>
          </w:tcPr>
          <w:p w:rsidR="000D5CEE" w:rsidRPr="00E06584" w:rsidRDefault="000D5CEE" w:rsidP="000005D2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6584">
              <w:rPr>
                <w:rFonts w:ascii="Arial" w:hAnsi="Arial" w:cs="Arial"/>
                <w:b/>
                <w:sz w:val="18"/>
                <w:szCs w:val="18"/>
              </w:rPr>
              <w:t>3,080,387.00</w:t>
            </w:r>
          </w:p>
        </w:tc>
      </w:tr>
    </w:tbl>
    <w:p w:rsidR="000D5CEE" w:rsidRDefault="000D5CEE" w:rsidP="00951E8A"/>
    <w:p w:rsidR="00951E8A" w:rsidRDefault="00951E8A" w:rsidP="00951E8A"/>
    <w:p w:rsidR="00951E8A" w:rsidRDefault="00951E8A" w:rsidP="00951E8A">
      <w:r>
        <w:rPr>
          <w:noProof/>
        </w:rPr>
        <w:drawing>
          <wp:inline distT="0" distB="0" distL="0" distR="0" wp14:anchorId="3611D9A7" wp14:editId="038E6145">
            <wp:extent cx="5943600" cy="362585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4548" w:rsidRDefault="00B44548" w:rsidP="00951E8A"/>
    <w:p w:rsidR="00B44548" w:rsidRDefault="00B44548" w:rsidP="00951E8A"/>
    <w:p w:rsidR="00B44548" w:rsidRDefault="00B44548" w:rsidP="00951E8A"/>
    <w:p w:rsidR="00B44548" w:rsidRDefault="00B44548" w:rsidP="00951E8A"/>
    <w:p w:rsidR="00B44548" w:rsidRPr="007F29D6" w:rsidRDefault="00B44548" w:rsidP="00B44548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F29D6">
        <w:rPr>
          <w:rFonts w:ascii="Arial" w:hAnsi="Arial" w:cs="Arial"/>
          <w:b/>
          <w:szCs w:val="26"/>
        </w:rPr>
        <w:t xml:space="preserve">COMPARATIVE ANALYSIS </w:t>
      </w:r>
      <w:r>
        <w:rPr>
          <w:rFonts w:ascii="Arial" w:hAnsi="Arial" w:cs="Arial"/>
          <w:b/>
          <w:szCs w:val="26"/>
        </w:rPr>
        <w:t xml:space="preserve">OF </w:t>
      </w:r>
      <w:r w:rsidRPr="007F29D6">
        <w:rPr>
          <w:rFonts w:ascii="Arial" w:hAnsi="Arial" w:cs="Arial"/>
          <w:b/>
          <w:szCs w:val="26"/>
        </w:rPr>
        <w:t>PASSENGER AND AIRCRAFT MOVEMENTS FOR J</w:t>
      </w:r>
      <w:r>
        <w:rPr>
          <w:rFonts w:ascii="Arial" w:hAnsi="Arial" w:cs="Arial"/>
          <w:b/>
          <w:szCs w:val="26"/>
        </w:rPr>
        <w:t>ANUARY</w:t>
      </w:r>
      <w:r w:rsidRPr="007F29D6">
        <w:rPr>
          <w:rFonts w:ascii="Arial" w:hAnsi="Arial" w:cs="Arial"/>
          <w:b/>
          <w:szCs w:val="26"/>
        </w:rPr>
        <w:t xml:space="preserve"> TO </w:t>
      </w:r>
      <w:r>
        <w:rPr>
          <w:rFonts w:ascii="Arial" w:hAnsi="Arial" w:cs="Arial"/>
          <w:b/>
          <w:szCs w:val="26"/>
        </w:rPr>
        <w:t>JUNE</w:t>
      </w:r>
      <w:r w:rsidRPr="007F29D6">
        <w:rPr>
          <w:rFonts w:ascii="Arial" w:hAnsi="Arial" w:cs="Arial"/>
          <w:b/>
          <w:szCs w:val="26"/>
        </w:rPr>
        <w:t xml:space="preserve">, </w:t>
      </w:r>
      <w:r>
        <w:rPr>
          <w:rFonts w:ascii="Arial" w:hAnsi="Arial" w:cs="Arial"/>
          <w:b/>
          <w:szCs w:val="26"/>
        </w:rPr>
        <w:t xml:space="preserve">2021 </w:t>
      </w:r>
      <w:r w:rsidRPr="007F29D6">
        <w:rPr>
          <w:rFonts w:ascii="Arial" w:hAnsi="Arial" w:cs="Arial"/>
          <w:b/>
          <w:szCs w:val="26"/>
        </w:rPr>
        <w:t>&amp;</w:t>
      </w:r>
      <w:r>
        <w:rPr>
          <w:rFonts w:ascii="Arial" w:hAnsi="Arial" w:cs="Arial"/>
          <w:b/>
          <w:szCs w:val="26"/>
        </w:rPr>
        <w:t xml:space="preserve"> 2020 </w:t>
      </w:r>
    </w:p>
    <w:tbl>
      <w:tblPr>
        <w:tblW w:w="1161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350"/>
        <w:gridCol w:w="1080"/>
        <w:gridCol w:w="1260"/>
        <w:gridCol w:w="1260"/>
        <w:gridCol w:w="990"/>
        <w:gridCol w:w="967"/>
        <w:gridCol w:w="923"/>
      </w:tblGrid>
      <w:tr w:rsidR="00B44548" w:rsidRPr="00915CD7" w:rsidTr="00EE1C14">
        <w:tc>
          <w:tcPr>
            <w:tcW w:w="1440" w:type="dxa"/>
            <w:tcBorders>
              <w:bottom w:val="single" w:sz="4" w:space="0" w:color="auto"/>
            </w:tcBorders>
          </w:tcPr>
          <w:p w:rsidR="00B44548" w:rsidRPr="00915CD7" w:rsidRDefault="00B44548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B44548" w:rsidRPr="00915CD7" w:rsidRDefault="00B44548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 – June 2021</w:t>
            </w:r>
          </w:p>
        </w:tc>
        <w:tc>
          <w:tcPr>
            <w:tcW w:w="3600" w:type="dxa"/>
            <w:gridSpan w:val="3"/>
          </w:tcPr>
          <w:p w:rsidR="00B44548" w:rsidRPr="00915CD7" w:rsidRDefault="00B44548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2880" w:type="dxa"/>
            <w:gridSpan w:val="3"/>
          </w:tcPr>
          <w:p w:rsidR="00B44548" w:rsidRPr="00915CD7" w:rsidRDefault="00B44548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% CHANGE</w:t>
            </w:r>
          </w:p>
        </w:tc>
      </w:tr>
      <w:tr w:rsidR="00B44548" w:rsidRPr="00915CD7" w:rsidTr="00EE1C14">
        <w:tc>
          <w:tcPr>
            <w:tcW w:w="1440" w:type="dxa"/>
            <w:tcBorders>
              <w:bottom w:val="single" w:sz="4" w:space="0" w:color="auto"/>
            </w:tcBorders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Traffic</w:t>
            </w:r>
          </w:p>
        </w:tc>
        <w:tc>
          <w:tcPr>
            <w:tcW w:w="108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126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135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126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126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Int’l</w:t>
            </w:r>
          </w:p>
        </w:tc>
        <w:tc>
          <w:tcPr>
            <w:tcW w:w="967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Dom</w:t>
            </w:r>
          </w:p>
        </w:tc>
        <w:tc>
          <w:tcPr>
            <w:tcW w:w="923" w:type="dxa"/>
          </w:tcPr>
          <w:p w:rsidR="00B44548" w:rsidRPr="00C432CC" w:rsidRDefault="00B44548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432C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B44548" w:rsidRPr="00915CD7" w:rsidTr="00EE1C14">
        <w:tc>
          <w:tcPr>
            <w:tcW w:w="1440" w:type="dxa"/>
            <w:tcBorders>
              <w:top w:val="single" w:sz="4" w:space="0" w:color="auto"/>
            </w:tcBorders>
          </w:tcPr>
          <w:p w:rsidR="00B44548" w:rsidRPr="00D854D7" w:rsidRDefault="00B44548" w:rsidP="00421617">
            <w:pPr>
              <w:pStyle w:val="NoSpacing"/>
              <w:rPr>
                <w:rFonts w:ascii="Calibri" w:hAnsi="Calibri" w:cs="Calibri"/>
                <w:b/>
                <w:u w:val="single"/>
              </w:rPr>
            </w:pPr>
            <w:r w:rsidRPr="00D854D7">
              <w:rPr>
                <w:rFonts w:ascii="Calibri" w:hAnsi="Calibri" w:cs="Calibri"/>
                <w:b/>
              </w:rPr>
              <w:t>Passenger</w:t>
            </w:r>
          </w:p>
        </w:tc>
        <w:tc>
          <w:tcPr>
            <w:tcW w:w="108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907,722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5,892,269</w:t>
            </w:r>
          </w:p>
        </w:tc>
        <w:tc>
          <w:tcPr>
            <w:tcW w:w="135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6,799,991</w:t>
            </w:r>
          </w:p>
        </w:tc>
        <w:tc>
          <w:tcPr>
            <w:tcW w:w="108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989,682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3,556,084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4,545,766</w:t>
            </w:r>
          </w:p>
        </w:tc>
        <w:tc>
          <w:tcPr>
            <w:tcW w:w="99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-8.28</w:t>
            </w:r>
          </w:p>
        </w:tc>
        <w:tc>
          <w:tcPr>
            <w:tcW w:w="967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65.70</w:t>
            </w:r>
          </w:p>
        </w:tc>
        <w:tc>
          <w:tcPr>
            <w:tcW w:w="923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49.59</w:t>
            </w:r>
          </w:p>
        </w:tc>
      </w:tr>
      <w:tr w:rsidR="00B44548" w:rsidRPr="00915CD7" w:rsidTr="00EE1C14">
        <w:trPr>
          <w:trHeight w:val="265"/>
        </w:trPr>
        <w:tc>
          <w:tcPr>
            <w:tcW w:w="1440" w:type="dxa"/>
          </w:tcPr>
          <w:p w:rsidR="00B44548" w:rsidRPr="00D854D7" w:rsidRDefault="00B44548" w:rsidP="00421617">
            <w:pPr>
              <w:pStyle w:val="NoSpacing"/>
              <w:rPr>
                <w:rFonts w:ascii="Calibri" w:hAnsi="Calibri" w:cs="Calibri"/>
                <w:b/>
              </w:rPr>
            </w:pPr>
            <w:r w:rsidRPr="00D854D7">
              <w:rPr>
                <w:rFonts w:ascii="Calibri" w:hAnsi="Calibri" w:cs="Calibri"/>
                <w:b/>
              </w:rPr>
              <w:t>Aircraft</w:t>
            </w:r>
          </w:p>
        </w:tc>
        <w:tc>
          <w:tcPr>
            <w:tcW w:w="108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14,393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110,371</w:t>
            </w:r>
          </w:p>
        </w:tc>
        <w:tc>
          <w:tcPr>
            <w:tcW w:w="135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124,764</w:t>
            </w:r>
          </w:p>
        </w:tc>
        <w:tc>
          <w:tcPr>
            <w:tcW w:w="108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11,733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80,030</w:t>
            </w:r>
          </w:p>
        </w:tc>
        <w:tc>
          <w:tcPr>
            <w:tcW w:w="126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91,763</w:t>
            </w:r>
          </w:p>
        </w:tc>
        <w:tc>
          <w:tcPr>
            <w:tcW w:w="990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22.67</w:t>
            </w:r>
          </w:p>
        </w:tc>
        <w:tc>
          <w:tcPr>
            <w:tcW w:w="967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37.91</w:t>
            </w:r>
          </w:p>
        </w:tc>
        <w:tc>
          <w:tcPr>
            <w:tcW w:w="923" w:type="dxa"/>
          </w:tcPr>
          <w:p w:rsidR="00B44548" w:rsidRPr="00915CD7" w:rsidRDefault="00B44548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35.96</w:t>
            </w:r>
          </w:p>
        </w:tc>
      </w:tr>
    </w:tbl>
    <w:p w:rsidR="00B44548" w:rsidRDefault="00B44548" w:rsidP="00951E8A"/>
    <w:p w:rsidR="00C06246" w:rsidRDefault="00C06246" w:rsidP="00951E8A"/>
    <w:p w:rsidR="00C06246" w:rsidRDefault="00C06246" w:rsidP="00951E8A"/>
    <w:p w:rsidR="00B44548" w:rsidRDefault="00B44548" w:rsidP="00951E8A">
      <w:r>
        <w:rPr>
          <w:noProof/>
        </w:rPr>
        <w:drawing>
          <wp:inline distT="0" distB="0" distL="0" distR="0" wp14:anchorId="0856E2D2" wp14:editId="383F35EB">
            <wp:extent cx="5943600" cy="3253740"/>
            <wp:effectExtent l="0" t="0" r="1905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Default="00C108F9" w:rsidP="00951E8A"/>
    <w:p w:rsidR="00C108F9" w:rsidRPr="00A90BA2" w:rsidRDefault="00C108F9" w:rsidP="00C108F9">
      <w:pPr>
        <w:spacing w:before="240" w:after="120" w:line="360" w:lineRule="auto"/>
        <w:ind w:left="27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COMPARATIVE ANA</w:t>
      </w:r>
      <w:r w:rsidRPr="00A90BA2">
        <w:rPr>
          <w:rFonts w:ascii="Arial" w:hAnsi="Arial" w:cs="Arial"/>
          <w:b/>
          <w:sz w:val="26"/>
          <w:szCs w:val="26"/>
        </w:rPr>
        <w:t>LYSIS OF CARGO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90BA2">
        <w:rPr>
          <w:rFonts w:ascii="Arial" w:hAnsi="Arial" w:cs="Arial"/>
          <w:b/>
          <w:sz w:val="26"/>
          <w:szCs w:val="26"/>
        </w:rPr>
        <w:t>AND MAIL MOVEMENTS FOR J</w:t>
      </w:r>
      <w:r>
        <w:rPr>
          <w:rFonts w:ascii="Arial" w:hAnsi="Arial" w:cs="Arial"/>
          <w:b/>
          <w:sz w:val="26"/>
          <w:szCs w:val="26"/>
        </w:rPr>
        <w:t>ANUAR</w:t>
      </w:r>
      <w:r w:rsidRPr="00A90BA2">
        <w:rPr>
          <w:rFonts w:ascii="Arial" w:hAnsi="Arial" w:cs="Arial"/>
          <w:b/>
          <w:sz w:val="26"/>
          <w:szCs w:val="26"/>
        </w:rPr>
        <w:t xml:space="preserve">Y TO </w:t>
      </w:r>
      <w:r>
        <w:rPr>
          <w:rFonts w:ascii="Arial" w:hAnsi="Arial" w:cs="Arial"/>
          <w:b/>
          <w:sz w:val="26"/>
          <w:szCs w:val="26"/>
        </w:rPr>
        <w:t>JUNE</w:t>
      </w:r>
      <w:r w:rsidRPr="00A90BA2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 xml:space="preserve">2021 </w:t>
      </w:r>
      <w:r w:rsidRPr="00A90BA2">
        <w:rPr>
          <w:rFonts w:ascii="Arial" w:hAnsi="Arial" w:cs="Arial"/>
          <w:b/>
          <w:sz w:val="26"/>
          <w:szCs w:val="26"/>
        </w:rPr>
        <w:t>&amp;</w:t>
      </w:r>
      <w:r>
        <w:rPr>
          <w:rFonts w:ascii="Arial" w:hAnsi="Arial" w:cs="Arial"/>
          <w:b/>
          <w:sz w:val="26"/>
          <w:szCs w:val="26"/>
        </w:rPr>
        <w:t xml:space="preserve"> 2020 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365"/>
        <w:gridCol w:w="2430"/>
        <w:gridCol w:w="2250"/>
      </w:tblGrid>
      <w:tr w:rsidR="00C108F9" w:rsidRPr="00915CD7" w:rsidTr="00421617">
        <w:trPr>
          <w:trHeight w:val="320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C108F9" w:rsidRPr="00915CD7" w:rsidRDefault="00C108F9" w:rsidP="00421617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Freight (kg)</w:t>
            </w:r>
          </w:p>
        </w:tc>
        <w:tc>
          <w:tcPr>
            <w:tcW w:w="2365" w:type="dxa"/>
          </w:tcPr>
          <w:p w:rsidR="00C108F9" w:rsidRPr="00915CD7" w:rsidRDefault="00C108F9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anuary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 2021</w:t>
            </w:r>
          </w:p>
        </w:tc>
        <w:tc>
          <w:tcPr>
            <w:tcW w:w="2430" w:type="dxa"/>
          </w:tcPr>
          <w:p w:rsidR="00C108F9" w:rsidRPr="00915CD7" w:rsidRDefault="00C108F9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anuary </w:t>
            </w: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June 2020</w:t>
            </w:r>
          </w:p>
        </w:tc>
        <w:tc>
          <w:tcPr>
            <w:tcW w:w="2250" w:type="dxa"/>
          </w:tcPr>
          <w:p w:rsidR="00C108F9" w:rsidRPr="00915CD7" w:rsidRDefault="00C108F9" w:rsidP="00421617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5CD7">
              <w:rPr>
                <w:rFonts w:ascii="Calibri" w:hAnsi="Calibri" w:cs="Calibri"/>
                <w:b/>
                <w:bCs/>
                <w:sz w:val="24"/>
                <w:szCs w:val="24"/>
              </w:rPr>
              <w:t>% CHANGE</w:t>
            </w:r>
          </w:p>
        </w:tc>
      </w:tr>
      <w:tr w:rsidR="00C108F9" w:rsidRPr="00915CD7" w:rsidTr="00421617">
        <w:trPr>
          <w:trHeight w:val="409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C108F9" w:rsidRPr="00D854D7" w:rsidRDefault="00C108F9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854D7">
              <w:rPr>
                <w:rFonts w:ascii="Calibri" w:hAnsi="Calibri" w:cs="Calibri"/>
                <w:b/>
                <w:sz w:val="24"/>
                <w:szCs w:val="24"/>
              </w:rPr>
              <w:t>Cargo</w:t>
            </w:r>
          </w:p>
        </w:tc>
        <w:tc>
          <w:tcPr>
            <w:tcW w:w="2365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126,541,949.63</w:t>
            </w:r>
          </w:p>
        </w:tc>
        <w:tc>
          <w:tcPr>
            <w:tcW w:w="2430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61,279,836.53</w:t>
            </w:r>
          </w:p>
        </w:tc>
        <w:tc>
          <w:tcPr>
            <w:tcW w:w="2250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106.50</w:t>
            </w:r>
          </w:p>
        </w:tc>
      </w:tr>
      <w:tr w:rsidR="00C108F9" w:rsidRPr="00915CD7" w:rsidTr="00421617">
        <w:trPr>
          <w:trHeight w:val="327"/>
          <w:jc w:val="center"/>
        </w:trPr>
        <w:tc>
          <w:tcPr>
            <w:tcW w:w="2127" w:type="dxa"/>
          </w:tcPr>
          <w:p w:rsidR="00C108F9" w:rsidRPr="00D854D7" w:rsidRDefault="00C108F9" w:rsidP="0042161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D854D7">
              <w:rPr>
                <w:rFonts w:ascii="Calibri" w:hAnsi="Calibri" w:cs="Calibri"/>
                <w:b/>
                <w:sz w:val="24"/>
                <w:szCs w:val="24"/>
              </w:rPr>
              <w:t>Mail</w:t>
            </w:r>
          </w:p>
        </w:tc>
        <w:tc>
          <w:tcPr>
            <w:tcW w:w="2365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37,613,303.41</w:t>
            </w:r>
          </w:p>
        </w:tc>
        <w:tc>
          <w:tcPr>
            <w:tcW w:w="2430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18,908,269.64</w:t>
            </w:r>
          </w:p>
        </w:tc>
        <w:tc>
          <w:tcPr>
            <w:tcW w:w="2250" w:type="dxa"/>
          </w:tcPr>
          <w:p w:rsidR="00C108F9" w:rsidRPr="00915CD7" w:rsidRDefault="00C108F9" w:rsidP="00421617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98.93</w:t>
            </w:r>
          </w:p>
        </w:tc>
      </w:tr>
    </w:tbl>
    <w:p w:rsidR="00C108F9" w:rsidRDefault="00C108F9" w:rsidP="00951E8A"/>
    <w:p w:rsidR="00C06246" w:rsidRDefault="00C06246" w:rsidP="00951E8A"/>
    <w:p w:rsidR="00C06246" w:rsidRDefault="00C06246" w:rsidP="00951E8A"/>
    <w:p w:rsidR="00C06246" w:rsidRDefault="00C06246" w:rsidP="00951E8A"/>
    <w:p w:rsidR="00C108F9" w:rsidRDefault="00C108F9" w:rsidP="00951E8A">
      <w:r>
        <w:rPr>
          <w:noProof/>
        </w:rPr>
        <w:drawing>
          <wp:inline distT="0" distB="0" distL="0" distR="0" wp14:anchorId="7357BC2E" wp14:editId="341E6805">
            <wp:extent cx="5943600" cy="4239260"/>
            <wp:effectExtent l="0" t="0" r="19050" b="279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19D" w:rsidRDefault="00F3719D" w:rsidP="00951E8A"/>
    <w:p w:rsidR="00F3719D" w:rsidRDefault="00F3719D" w:rsidP="00951E8A"/>
    <w:p w:rsidR="00F3719D" w:rsidRDefault="00F3719D" w:rsidP="00951E8A"/>
    <w:sectPr w:rsidR="00F3719D" w:rsidSect="00A5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267"/>
    <w:multiLevelType w:val="hybridMultilevel"/>
    <w:tmpl w:val="B948867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C83"/>
    <w:multiLevelType w:val="hybridMultilevel"/>
    <w:tmpl w:val="9F809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F71BC2"/>
    <w:multiLevelType w:val="hybridMultilevel"/>
    <w:tmpl w:val="51E2A4D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E"/>
    <w:rsid w:val="0006100B"/>
    <w:rsid w:val="00064311"/>
    <w:rsid w:val="00072892"/>
    <w:rsid w:val="000D5CEE"/>
    <w:rsid w:val="000E2706"/>
    <w:rsid w:val="000F303A"/>
    <w:rsid w:val="001422BD"/>
    <w:rsid w:val="001A1F41"/>
    <w:rsid w:val="001A55B9"/>
    <w:rsid w:val="001C79A6"/>
    <w:rsid w:val="002219EA"/>
    <w:rsid w:val="00260CA6"/>
    <w:rsid w:val="002C2B49"/>
    <w:rsid w:val="002E1AF7"/>
    <w:rsid w:val="002F5CA4"/>
    <w:rsid w:val="003729C8"/>
    <w:rsid w:val="00383F40"/>
    <w:rsid w:val="004367D4"/>
    <w:rsid w:val="0044662F"/>
    <w:rsid w:val="004D0E9F"/>
    <w:rsid w:val="00530E57"/>
    <w:rsid w:val="00535F64"/>
    <w:rsid w:val="005C4DA2"/>
    <w:rsid w:val="005F1E4A"/>
    <w:rsid w:val="00615709"/>
    <w:rsid w:val="00621EA9"/>
    <w:rsid w:val="00665D8F"/>
    <w:rsid w:val="00762555"/>
    <w:rsid w:val="00782518"/>
    <w:rsid w:val="007871EE"/>
    <w:rsid w:val="008A415E"/>
    <w:rsid w:val="008B2E43"/>
    <w:rsid w:val="008E336E"/>
    <w:rsid w:val="008E4E9E"/>
    <w:rsid w:val="00906127"/>
    <w:rsid w:val="00934E9A"/>
    <w:rsid w:val="0094405A"/>
    <w:rsid w:val="00951E8A"/>
    <w:rsid w:val="00961A7C"/>
    <w:rsid w:val="009E7B05"/>
    <w:rsid w:val="00A37E41"/>
    <w:rsid w:val="00A5528A"/>
    <w:rsid w:val="00A82176"/>
    <w:rsid w:val="00AF000A"/>
    <w:rsid w:val="00B44548"/>
    <w:rsid w:val="00B70E72"/>
    <w:rsid w:val="00C06246"/>
    <w:rsid w:val="00C108F9"/>
    <w:rsid w:val="00C121A3"/>
    <w:rsid w:val="00C821C3"/>
    <w:rsid w:val="00CC1666"/>
    <w:rsid w:val="00D002A4"/>
    <w:rsid w:val="00D007E6"/>
    <w:rsid w:val="00D1225C"/>
    <w:rsid w:val="00D30156"/>
    <w:rsid w:val="00D854D7"/>
    <w:rsid w:val="00DF6C81"/>
    <w:rsid w:val="00E06584"/>
    <w:rsid w:val="00E9569A"/>
    <w:rsid w:val="00ED6F50"/>
    <w:rsid w:val="00EE1C14"/>
    <w:rsid w:val="00F31A0B"/>
    <w:rsid w:val="00F3719D"/>
    <w:rsid w:val="00F4719A"/>
    <w:rsid w:val="00F66D85"/>
    <w:rsid w:val="00F9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9E"/>
    <w:pPr>
      <w:ind w:left="720"/>
      <w:contextualSpacing/>
    </w:pPr>
  </w:style>
  <w:style w:type="paragraph" w:styleId="NoSpacing">
    <w:name w:val="No Spacing"/>
    <w:uiPriority w:val="1"/>
    <w:qFormat/>
    <w:rsid w:val="008E4E9E"/>
    <w:pPr>
      <w:spacing w:after="0" w:line="240" w:lineRule="auto"/>
    </w:pPr>
    <w:rPr>
      <w:rFonts w:ascii="Cambria" w:eastAsia="Times New Roman" w:hAnsi="Cambria" w:cs="Times New Roman"/>
      <w:lang w:val="en-GB" w:eastAsia="en-GB"/>
    </w:rPr>
  </w:style>
  <w:style w:type="table" w:styleId="TableGrid">
    <w:name w:val="Table Grid"/>
    <w:basedOn w:val="TableNormal"/>
    <w:uiPriority w:val="39"/>
    <w:rsid w:val="00E9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9E"/>
    <w:pPr>
      <w:ind w:left="720"/>
      <w:contextualSpacing/>
    </w:pPr>
  </w:style>
  <w:style w:type="paragraph" w:styleId="NoSpacing">
    <w:name w:val="No Spacing"/>
    <w:uiPriority w:val="1"/>
    <w:qFormat/>
    <w:rsid w:val="008E4E9E"/>
    <w:pPr>
      <w:spacing w:after="0" w:line="240" w:lineRule="auto"/>
    </w:pPr>
    <w:rPr>
      <w:rFonts w:ascii="Cambria" w:eastAsia="Times New Roman" w:hAnsi="Cambria" w:cs="Times New Roman"/>
      <w:lang w:val="en-GB" w:eastAsia="en-GB"/>
    </w:rPr>
  </w:style>
  <w:style w:type="table" w:styleId="TableGrid">
    <w:name w:val="Table Grid"/>
    <w:basedOn w:val="TableNormal"/>
    <w:uiPriority w:val="39"/>
    <w:rsid w:val="00E9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HARMONIZED</a:t>
            </a:r>
            <a:r>
              <a:rPr lang="en-US" baseline="0"/>
              <a:t> DATA FROM JANUARY - JUNE 2021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Sheet1!$D$48:$K$49</c:f>
              <c:multiLvlStrCache>
                <c:ptCount val="8"/>
                <c:lvl>
                  <c:pt idx="0">
                    <c:v>INT’L</c:v>
                  </c:pt>
                  <c:pt idx="1">
                    <c:v>DOM</c:v>
                  </c:pt>
                  <c:pt idx="2">
                    <c:v>INT’L</c:v>
                  </c:pt>
                  <c:pt idx="3">
                    <c:v>DOM</c:v>
                  </c:pt>
                  <c:pt idx="4">
                    <c:v>IMPORT (KG)</c:v>
                  </c:pt>
                  <c:pt idx="5">
                    <c:v>EXPORT(KG)</c:v>
                  </c:pt>
                  <c:pt idx="6">
                    <c:v>IMPORT(KG)</c:v>
                  </c:pt>
                  <c:pt idx="7">
                    <c:v>EXPORT(KG)</c:v>
                  </c:pt>
                </c:lvl>
                <c:lvl>
                  <c:pt idx="0">
                    <c:v>PASSENGER</c:v>
                  </c:pt>
                  <c:pt idx="2">
                    <c:v>AIRCRAFT</c:v>
                  </c:pt>
                  <c:pt idx="4">
                    <c:v>CARGO</c:v>
                  </c:pt>
                  <c:pt idx="6">
                    <c:v>MAIL</c:v>
                  </c:pt>
                </c:lvl>
              </c:multiLvlStrCache>
            </c:multiLvlStrRef>
          </c:cat>
          <c:val>
            <c:numRef>
              <c:f>Sheet1!$D$50:$K$50</c:f>
              <c:numCache>
                <c:formatCode>#,##0</c:formatCode>
                <c:ptCount val="8"/>
                <c:pt idx="0">
                  <c:v>907722</c:v>
                </c:pt>
                <c:pt idx="1">
                  <c:v>5892269</c:v>
                </c:pt>
                <c:pt idx="2">
                  <c:v>14393</c:v>
                </c:pt>
                <c:pt idx="3">
                  <c:v>110371</c:v>
                </c:pt>
                <c:pt idx="4" formatCode="#,##0.00">
                  <c:v>112949463.51000001</c:v>
                </c:pt>
                <c:pt idx="5" formatCode="#,##0.00">
                  <c:v>13592486.119999999</c:v>
                </c:pt>
                <c:pt idx="6" formatCode="#,##0.00">
                  <c:v>34532916.409999996</c:v>
                </c:pt>
                <c:pt idx="7" formatCode="#,##0.00">
                  <c:v>3080387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4955136"/>
        <c:axId val="234956672"/>
      </c:barChart>
      <c:catAx>
        <c:axId val="23495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956672"/>
        <c:crosses val="autoZero"/>
        <c:auto val="1"/>
        <c:lblAlgn val="ctr"/>
        <c:lblOffset val="100"/>
        <c:noMultiLvlLbl val="0"/>
      </c:catAx>
      <c:valAx>
        <c:axId val="2349566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34955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baseline="0"/>
              <a:t> comparative analysis of passenger movement Jan-Jun 2021 &amp; Jan-Jun 2020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Sheet2!$B$8:$E$8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Sheet2!$B$9:$E$9</c:f>
              <c:numCache>
                <c:formatCode>#,##0</c:formatCode>
                <c:ptCount val="4"/>
                <c:pt idx="1">
                  <c:v>6799991</c:v>
                </c:pt>
                <c:pt idx="2">
                  <c:v>4545766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6445056"/>
        <c:axId val="234587264"/>
      </c:barChart>
      <c:catAx>
        <c:axId val="23644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87264"/>
        <c:crosses val="autoZero"/>
        <c:auto val="1"/>
        <c:lblAlgn val="ctr"/>
        <c:lblOffset val="100"/>
        <c:noMultiLvlLbl val="0"/>
      </c:catAx>
      <c:valAx>
        <c:axId val="23458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6445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75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COMPARATIVE ANALYSIS OF AICRAFT MOVEMENT JAN-JUNE</a:t>
            </a:r>
            <a:r>
              <a:rPr lang="en-US" baseline="0"/>
              <a:t> 2021 &amp; JAN-JUNE 2020.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Sheet3!$B$3:$C$3</c:f>
              <c:strCache>
                <c:ptCount val="2"/>
                <c:pt idx="0">
                  <c:v>January – June 2021</c:v>
                </c:pt>
                <c:pt idx="1">
                  <c:v>January – June 2020</c:v>
                </c:pt>
              </c:strCache>
            </c:strRef>
          </c:cat>
          <c:val>
            <c:numRef>
              <c:f>Sheet3!$B$4:$C$4</c:f>
              <c:numCache>
                <c:formatCode>#,##0</c:formatCode>
                <c:ptCount val="2"/>
                <c:pt idx="0">
                  <c:v>124764</c:v>
                </c:pt>
                <c:pt idx="1">
                  <c:v>91763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tx1">
        <a:lumMod val="65000"/>
        <a:lumOff val="35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2022-04-01T12:49:00Z</cp:lastPrinted>
  <dcterms:created xsi:type="dcterms:W3CDTF">2022-04-01T13:06:00Z</dcterms:created>
  <dcterms:modified xsi:type="dcterms:W3CDTF">2022-04-01T13:06:00Z</dcterms:modified>
</cp:coreProperties>
</file>